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43" w:rsidRPr="00BC4878" w:rsidRDefault="00677043" w:rsidP="00677043">
      <w:pPr>
        <w:pStyle w:val="Title"/>
        <w:spacing w:after="0" w:line="240" w:lineRule="auto"/>
        <w:jc w:val="both"/>
        <w:rPr>
          <w:lang w:val="el-GR"/>
        </w:rPr>
      </w:pPr>
      <w:bookmarkStart w:id="0" w:name="_Ref223331623"/>
      <w:bookmarkStart w:id="1" w:name="_Toc224460842"/>
      <w:r w:rsidRPr="00BC4878">
        <w:rPr>
          <w:lang w:val="el-GR"/>
        </w:rPr>
        <w:t>Οικονομικό σκυρόδεμα δαπέδων και οδοστρωμάτων</w:t>
      </w:r>
    </w:p>
    <w:p w:rsidR="00677043" w:rsidRPr="00677043" w:rsidRDefault="00677043" w:rsidP="00677043">
      <w:pPr>
        <w:pStyle w:val="Authors"/>
        <w:rPr>
          <w:b/>
          <w:sz w:val="22"/>
          <w:lang w:val="el-GR"/>
        </w:rPr>
      </w:pPr>
    </w:p>
    <w:p w:rsidR="00677043" w:rsidRPr="00677043" w:rsidRDefault="00677043" w:rsidP="00677043">
      <w:pPr>
        <w:pStyle w:val="Authors"/>
        <w:rPr>
          <w:b/>
          <w:sz w:val="22"/>
          <w:lang w:val="el-GR"/>
        </w:rPr>
      </w:pPr>
      <w:r w:rsidRPr="00677043">
        <w:rPr>
          <w:b/>
          <w:sz w:val="22"/>
          <w:lang w:val="el-GR"/>
        </w:rPr>
        <w:t>Ε. Αναστασίου</w:t>
      </w:r>
      <w:r>
        <w:rPr>
          <w:b/>
          <w:sz w:val="22"/>
          <w:lang w:val="el-GR"/>
        </w:rPr>
        <w:t xml:space="preserve">, </w:t>
      </w:r>
      <w:r w:rsidRPr="00677043">
        <w:rPr>
          <w:b/>
          <w:sz w:val="22"/>
          <w:lang w:val="el-GR"/>
        </w:rPr>
        <w:t>Ι. Παπαγιάννη</w:t>
      </w:r>
    </w:p>
    <w:p w:rsidR="00677043" w:rsidRPr="00677043" w:rsidRDefault="00677043" w:rsidP="00677043">
      <w:pPr>
        <w:pStyle w:val="Affiliation"/>
        <w:spacing w:after="0" w:line="240" w:lineRule="auto"/>
        <w:rPr>
          <w:sz w:val="20"/>
          <w:lang w:val="el-GR"/>
        </w:rPr>
      </w:pPr>
      <w:r w:rsidRPr="00677043">
        <w:rPr>
          <w:bCs/>
          <w:iCs/>
          <w:sz w:val="20"/>
          <w:lang w:val="el-GR"/>
        </w:rPr>
        <w:t>Εργαστήριο Δομικών Υλικών, Αριστοτέλειο Πανεπιστήμιο Θεσσαλονίκης</w:t>
      </w:r>
    </w:p>
    <w:p w:rsidR="004C0778" w:rsidRDefault="004C0778" w:rsidP="00677043">
      <w:pPr>
        <w:pStyle w:val="Keywords"/>
        <w:spacing w:before="0"/>
        <w:rPr>
          <w:i/>
          <w:sz w:val="22"/>
          <w:lang w:val="el-GR"/>
        </w:rPr>
      </w:pPr>
    </w:p>
    <w:p w:rsidR="00677043" w:rsidRPr="00677043" w:rsidRDefault="00677043" w:rsidP="00677043">
      <w:pPr>
        <w:pStyle w:val="Keywords"/>
        <w:spacing w:before="0"/>
        <w:rPr>
          <w:sz w:val="22"/>
          <w:lang w:val="el-GR"/>
        </w:rPr>
      </w:pPr>
      <w:r w:rsidRPr="00677043">
        <w:rPr>
          <w:i/>
          <w:sz w:val="22"/>
          <w:lang w:val="el-GR"/>
        </w:rPr>
        <w:t>Λέξεις κλειδιά</w:t>
      </w:r>
      <w:r w:rsidRPr="00677043">
        <w:rPr>
          <w:sz w:val="22"/>
          <w:lang w:val="el-GR"/>
        </w:rPr>
        <w:t xml:space="preserve">: </w:t>
      </w:r>
      <w:r>
        <w:rPr>
          <w:sz w:val="22"/>
          <w:lang w:val="el-GR"/>
        </w:rPr>
        <w:t xml:space="preserve">αξιοποίηση </w:t>
      </w:r>
      <w:r w:rsidR="004C0778">
        <w:rPr>
          <w:sz w:val="22"/>
          <w:lang w:val="el-GR"/>
        </w:rPr>
        <w:t xml:space="preserve">βιομηχανικών </w:t>
      </w:r>
      <w:r>
        <w:rPr>
          <w:sz w:val="22"/>
          <w:lang w:val="el-GR"/>
        </w:rPr>
        <w:t>παραπροϊόντων</w:t>
      </w:r>
      <w:r w:rsidR="004C0778">
        <w:rPr>
          <w:sz w:val="22"/>
          <w:lang w:val="el-GR"/>
        </w:rPr>
        <w:t>, κυβερνητική πολιτική, κανονιστικό πλαίσιο</w:t>
      </w:r>
    </w:p>
    <w:p w:rsidR="00677043" w:rsidRPr="00677043" w:rsidRDefault="00677043" w:rsidP="00677043">
      <w:pPr>
        <w:pStyle w:val="BodyText"/>
        <w:tabs>
          <w:tab w:val="clear" w:pos="567"/>
          <w:tab w:val="clear" w:pos="851"/>
          <w:tab w:val="clear" w:pos="6096"/>
        </w:tabs>
        <w:spacing w:line="240" w:lineRule="auto"/>
        <w:rPr>
          <w:b/>
          <w:lang w:val="el-GR"/>
        </w:rPr>
      </w:pPr>
    </w:p>
    <w:p w:rsidR="00677043" w:rsidRPr="00677043" w:rsidRDefault="00677043" w:rsidP="00677043">
      <w:pPr>
        <w:pStyle w:val="BodyText"/>
        <w:tabs>
          <w:tab w:val="clear" w:pos="567"/>
          <w:tab w:val="clear" w:pos="851"/>
          <w:tab w:val="clear" w:pos="6096"/>
        </w:tabs>
        <w:spacing w:line="240" w:lineRule="auto"/>
        <w:rPr>
          <w:sz w:val="22"/>
          <w:szCs w:val="22"/>
          <w:lang w:val="el-GR"/>
        </w:rPr>
      </w:pPr>
      <w:r w:rsidRPr="00677043">
        <w:rPr>
          <w:b/>
          <w:lang w:val="el-GR"/>
        </w:rPr>
        <w:t xml:space="preserve">ΠΕΡΙΛΗΨΗ: </w:t>
      </w:r>
      <w:r>
        <w:rPr>
          <w:lang w:val="el-GR"/>
        </w:rPr>
        <w:t>Η αξιοποίηση των βιομηχανικών παραπροϊόντων είναι ένα ζήτημα που αντιμετωπίζεται με αυξημένο ενδιαφέρον από την επιστημονική κοινότητα τις τελευταίες δεκαετίες. Στην παρούσα εργασία εξετάζο</w:t>
      </w:r>
      <w:r w:rsidR="002368F8">
        <w:rPr>
          <w:lang w:val="el-GR"/>
        </w:rPr>
        <w:t xml:space="preserve">νται οι παράμετροι που αφορούν </w:t>
      </w:r>
      <w:r>
        <w:rPr>
          <w:lang w:val="el-GR"/>
        </w:rPr>
        <w:t xml:space="preserve">την απορρόφηση των παραπροϊόντων στον κατασκευαστικό τομέα και ειδικότερα το περιβαλλοντικό πρόβλημα ως αφετηρία της έρευνας και </w:t>
      </w:r>
      <w:r w:rsidR="00F87FB3">
        <w:rPr>
          <w:lang w:val="el-GR"/>
        </w:rPr>
        <w:t xml:space="preserve">οι τεχνικοί, οικονομικοί και κοινωνικοί παράγοντες που επηρεάζουν τον τρόπο και το βαθμό </w:t>
      </w:r>
      <w:r w:rsidR="004C0778">
        <w:rPr>
          <w:lang w:val="el-GR"/>
        </w:rPr>
        <w:t>αξιοποίησης</w:t>
      </w:r>
      <w:r w:rsidR="00F87FB3">
        <w:rPr>
          <w:lang w:val="el-GR"/>
        </w:rPr>
        <w:t xml:space="preserve">, ενώ ιδιαίτερη αναφορά γίνεται στο ρόλο της τυποποίησης και της θεσμοθέτησης κανονισμών. Μέσα σε αυτό το πλαίσιο εξετάζεται </w:t>
      </w:r>
      <w:r w:rsidR="004C0778">
        <w:rPr>
          <w:lang w:val="el-GR"/>
        </w:rPr>
        <w:t>ο μηχανισμός της αγοράς και προτείνονται παράμετροι ελέγχου για τη μεγιστοποίηση της χρήσης βιομηχανικών παραπροϊόντων στον κατασκευαστικό τομέα.</w:t>
      </w:r>
    </w:p>
    <w:p w:rsidR="00677043" w:rsidRPr="00677043" w:rsidRDefault="00677043" w:rsidP="00677043">
      <w:pPr>
        <w:pStyle w:val="Authors"/>
        <w:rPr>
          <w:lang w:val="el-GR"/>
        </w:rPr>
      </w:pPr>
    </w:p>
    <w:p w:rsidR="00677043" w:rsidRPr="00677043" w:rsidRDefault="00677043" w:rsidP="00677043">
      <w:pPr>
        <w:pStyle w:val="Title"/>
        <w:spacing w:after="0" w:line="240" w:lineRule="auto"/>
        <w:jc w:val="both"/>
        <w:rPr>
          <w:lang w:val="el-GR"/>
        </w:rPr>
      </w:pPr>
    </w:p>
    <w:p w:rsidR="00677043" w:rsidRPr="00677043" w:rsidRDefault="00750823" w:rsidP="00677043">
      <w:pPr>
        <w:pStyle w:val="Title"/>
        <w:spacing w:after="0" w:line="240" w:lineRule="auto"/>
        <w:jc w:val="both"/>
        <w:rPr>
          <w:lang w:val="en-US"/>
        </w:rPr>
      </w:pPr>
      <w:r>
        <w:rPr>
          <w:lang w:val="en-US"/>
        </w:rPr>
        <w:t>Low-cost concrete for pavements</w:t>
      </w:r>
    </w:p>
    <w:p w:rsidR="00677043" w:rsidRPr="00677043" w:rsidRDefault="00677043" w:rsidP="00677043">
      <w:pPr>
        <w:pStyle w:val="Authors"/>
        <w:rPr>
          <w:b/>
          <w:sz w:val="22"/>
          <w:lang w:val="en-US"/>
        </w:rPr>
      </w:pPr>
    </w:p>
    <w:p w:rsidR="00677043" w:rsidRPr="00DB570E" w:rsidRDefault="0059393A" w:rsidP="00677043">
      <w:pPr>
        <w:pStyle w:val="Authors"/>
        <w:rPr>
          <w:b/>
          <w:sz w:val="22"/>
          <w:lang w:val="en-US"/>
        </w:rPr>
      </w:pPr>
      <w:r>
        <w:rPr>
          <w:b/>
          <w:sz w:val="22"/>
          <w:lang w:val="en-US"/>
        </w:rPr>
        <w:t xml:space="preserve">E. </w:t>
      </w:r>
      <w:proofErr w:type="spellStart"/>
      <w:r>
        <w:rPr>
          <w:b/>
          <w:sz w:val="22"/>
          <w:lang w:val="en-US"/>
        </w:rPr>
        <w:t>Anastasiou</w:t>
      </w:r>
      <w:proofErr w:type="spellEnd"/>
      <w:r w:rsidR="00677043" w:rsidRPr="00DB570E">
        <w:rPr>
          <w:b/>
          <w:sz w:val="22"/>
          <w:lang w:val="en-US"/>
        </w:rPr>
        <w:t xml:space="preserve">, </w:t>
      </w:r>
      <w:r w:rsidR="00677043" w:rsidRPr="00677043">
        <w:rPr>
          <w:b/>
          <w:sz w:val="22"/>
          <w:lang w:val="en-US"/>
        </w:rPr>
        <w:t>I.</w:t>
      </w:r>
      <w:r w:rsidR="00677043">
        <w:rPr>
          <w:b/>
          <w:sz w:val="22"/>
          <w:lang w:val="en-US"/>
        </w:rPr>
        <w:t xml:space="preserve"> </w:t>
      </w:r>
      <w:proofErr w:type="spellStart"/>
      <w:r w:rsidR="00677043">
        <w:rPr>
          <w:b/>
          <w:sz w:val="22"/>
          <w:lang w:val="en-US"/>
        </w:rPr>
        <w:t>Papayianni</w:t>
      </w:r>
      <w:proofErr w:type="spellEnd"/>
    </w:p>
    <w:p w:rsidR="00677043" w:rsidRPr="00677043" w:rsidRDefault="00677043" w:rsidP="00677043">
      <w:pPr>
        <w:pStyle w:val="Affiliation"/>
        <w:spacing w:after="0" w:line="240" w:lineRule="auto"/>
        <w:rPr>
          <w:sz w:val="20"/>
        </w:rPr>
      </w:pPr>
      <w:r w:rsidRPr="00677043">
        <w:rPr>
          <w:bCs/>
          <w:iCs/>
          <w:sz w:val="20"/>
        </w:rPr>
        <w:t xml:space="preserve">Laboratory of Building Materials, </w:t>
      </w:r>
      <w:smartTag w:uri="urn:schemas-microsoft-com:office:smarttags" w:element="PlaceName">
        <w:r w:rsidRPr="00677043">
          <w:rPr>
            <w:bCs/>
            <w:iCs/>
            <w:sz w:val="20"/>
          </w:rPr>
          <w:t>Aristotle</w:t>
        </w:r>
      </w:smartTag>
      <w:r w:rsidRPr="00677043">
        <w:rPr>
          <w:bCs/>
          <w:iCs/>
          <w:sz w:val="20"/>
        </w:rPr>
        <w:t xml:space="preserve"> </w:t>
      </w:r>
      <w:smartTag w:uri="urn:schemas-microsoft-com:office:smarttags" w:element="PlaceName">
        <w:r w:rsidRPr="00677043">
          <w:rPr>
            <w:bCs/>
            <w:iCs/>
            <w:sz w:val="20"/>
          </w:rPr>
          <w:t>University</w:t>
        </w:r>
      </w:smartTag>
      <w:r w:rsidRPr="00677043">
        <w:rPr>
          <w:bCs/>
          <w:iCs/>
          <w:sz w:val="20"/>
        </w:rPr>
        <w:t xml:space="preserve"> of </w:t>
      </w:r>
      <w:smartTag w:uri="urn:schemas-microsoft-com:office:smarttags" w:element="place">
        <w:smartTag w:uri="urn:schemas-microsoft-com:office:smarttags" w:element="City">
          <w:r w:rsidRPr="00677043">
            <w:rPr>
              <w:bCs/>
              <w:iCs/>
              <w:sz w:val="20"/>
            </w:rPr>
            <w:t>Thessaloniki</w:t>
          </w:r>
        </w:smartTag>
      </w:smartTag>
    </w:p>
    <w:p w:rsidR="004C0778" w:rsidRPr="00DB570E" w:rsidRDefault="004C0778" w:rsidP="00677043">
      <w:pPr>
        <w:pStyle w:val="Keywords"/>
        <w:spacing w:before="0"/>
        <w:rPr>
          <w:i/>
          <w:sz w:val="22"/>
          <w:lang w:val="en-US"/>
        </w:rPr>
      </w:pPr>
    </w:p>
    <w:p w:rsidR="00677043" w:rsidRPr="00677043" w:rsidRDefault="00677043" w:rsidP="00677043">
      <w:pPr>
        <w:pStyle w:val="Keywords"/>
        <w:spacing w:before="0"/>
        <w:rPr>
          <w:sz w:val="22"/>
        </w:rPr>
      </w:pPr>
      <w:r w:rsidRPr="00677043">
        <w:rPr>
          <w:i/>
          <w:sz w:val="22"/>
          <w:lang w:val="en-US"/>
        </w:rPr>
        <w:t>Keywords</w:t>
      </w:r>
      <w:r w:rsidRPr="00677043">
        <w:rPr>
          <w:sz w:val="22"/>
        </w:rPr>
        <w:t xml:space="preserve">: </w:t>
      </w:r>
      <w:r w:rsidR="004C0778">
        <w:rPr>
          <w:sz w:val="22"/>
          <w:lang w:val="en-US"/>
        </w:rPr>
        <w:t>by-product utilization, governmental policies, regulatory framework</w:t>
      </w:r>
      <w:r w:rsidRPr="00677043">
        <w:rPr>
          <w:sz w:val="22"/>
        </w:rPr>
        <w:t xml:space="preserve"> </w:t>
      </w:r>
    </w:p>
    <w:p w:rsidR="00677043" w:rsidRPr="004C0778" w:rsidRDefault="00677043" w:rsidP="00677043">
      <w:pPr>
        <w:tabs>
          <w:tab w:val="left" w:pos="426"/>
        </w:tabs>
        <w:spacing w:line="240" w:lineRule="auto"/>
        <w:rPr>
          <w:rFonts w:ascii="Times New Roman" w:hAnsi="Times New Roman"/>
          <w:b/>
          <w:sz w:val="22"/>
          <w:lang w:val="en-GB"/>
        </w:rPr>
      </w:pPr>
    </w:p>
    <w:p w:rsidR="00677043" w:rsidRPr="004C0778" w:rsidRDefault="00677043" w:rsidP="00677043">
      <w:pPr>
        <w:tabs>
          <w:tab w:val="left" w:pos="426"/>
        </w:tabs>
        <w:spacing w:line="240" w:lineRule="auto"/>
        <w:rPr>
          <w:rFonts w:ascii="Times New Roman" w:hAnsi="Times New Roman"/>
          <w:sz w:val="22"/>
          <w:lang w:val="en-US"/>
        </w:rPr>
      </w:pPr>
      <w:r w:rsidRPr="00677043">
        <w:rPr>
          <w:rFonts w:ascii="Times New Roman" w:hAnsi="Times New Roman"/>
          <w:b/>
          <w:sz w:val="22"/>
          <w:lang w:val="en-US"/>
        </w:rPr>
        <w:t>ABSTRACT</w:t>
      </w:r>
      <w:r w:rsidRPr="004C0778">
        <w:rPr>
          <w:rFonts w:ascii="Times New Roman" w:hAnsi="Times New Roman"/>
          <w:b/>
          <w:sz w:val="22"/>
          <w:lang w:val="en-GB"/>
        </w:rPr>
        <w:t>:</w:t>
      </w:r>
      <w:r w:rsidRPr="004C0778">
        <w:rPr>
          <w:rFonts w:ascii="Times New Roman" w:hAnsi="Times New Roman"/>
          <w:bCs/>
          <w:sz w:val="22"/>
          <w:lang w:val="en-GB"/>
        </w:rPr>
        <w:t>.</w:t>
      </w:r>
      <w:r w:rsidR="004C0778">
        <w:rPr>
          <w:rFonts w:ascii="Times New Roman" w:hAnsi="Times New Roman"/>
          <w:bCs/>
          <w:sz w:val="22"/>
          <w:lang w:val="en-US"/>
        </w:rPr>
        <w:t xml:space="preserve"> Industrial by-product utilization is an issue that attracts increased scientific interest over the past decades. In this paper, the factors affecting the by-product utilization rate in the construction sector</w:t>
      </w:r>
      <w:r w:rsidR="00915870">
        <w:rPr>
          <w:rFonts w:ascii="Times New Roman" w:hAnsi="Times New Roman"/>
          <w:bCs/>
          <w:sz w:val="22"/>
          <w:lang w:val="en-US"/>
        </w:rPr>
        <w:t xml:space="preserve"> are discussed and, especially, the environmental, economical, technical and social issues that pertain by-product applications, while the role of standardization and legislation is also examined. Within this framework, some key factors are proposed regarding the maximization of by-product utilization</w:t>
      </w:r>
      <w:r w:rsidR="00915870" w:rsidRPr="00915870">
        <w:rPr>
          <w:rFonts w:ascii="Times New Roman" w:hAnsi="Times New Roman"/>
          <w:bCs/>
          <w:sz w:val="22"/>
          <w:lang w:val="en-US"/>
        </w:rPr>
        <w:t xml:space="preserve"> </w:t>
      </w:r>
      <w:r w:rsidR="00915870">
        <w:rPr>
          <w:rFonts w:ascii="Times New Roman" w:hAnsi="Times New Roman"/>
          <w:bCs/>
          <w:sz w:val="22"/>
          <w:lang w:val="en-US"/>
        </w:rPr>
        <w:t>by the construction market.</w:t>
      </w:r>
    </w:p>
    <w:p w:rsidR="00677043" w:rsidRPr="00DB570E" w:rsidRDefault="00677043" w:rsidP="00677043">
      <w:pPr>
        <w:pStyle w:val="Heading2"/>
        <w:numPr>
          <w:ilvl w:val="0"/>
          <w:numId w:val="0"/>
        </w:numPr>
        <w:spacing w:before="0" w:after="0"/>
        <w:rPr>
          <w:rFonts w:ascii="Times New Roman" w:hAnsi="Times New Roman"/>
          <w:sz w:val="22"/>
          <w:szCs w:val="22"/>
        </w:rPr>
      </w:pPr>
      <w:r w:rsidRPr="00DB570E">
        <w:rPr>
          <w:rFonts w:ascii="Times New Roman" w:hAnsi="Times New Roman"/>
          <w:sz w:val="22"/>
          <w:szCs w:val="22"/>
        </w:rPr>
        <w:br w:type="page"/>
      </w:r>
      <w:r w:rsidR="00B65605" w:rsidRPr="00DB570E">
        <w:rPr>
          <w:rFonts w:ascii="Times New Roman" w:hAnsi="Times New Roman"/>
          <w:sz w:val="22"/>
          <w:szCs w:val="22"/>
        </w:rPr>
        <w:lastRenderedPageBreak/>
        <w:t xml:space="preserve">1 </w:t>
      </w:r>
      <w:r w:rsidR="00B65605" w:rsidRPr="00677043">
        <w:rPr>
          <w:rFonts w:ascii="Times New Roman" w:hAnsi="Times New Roman"/>
          <w:sz w:val="22"/>
          <w:szCs w:val="22"/>
        </w:rPr>
        <w:t>ΤΟ</w:t>
      </w:r>
      <w:r w:rsidR="00B65605" w:rsidRPr="00DB570E">
        <w:rPr>
          <w:rFonts w:ascii="Times New Roman" w:hAnsi="Times New Roman"/>
          <w:sz w:val="22"/>
          <w:szCs w:val="22"/>
        </w:rPr>
        <w:t xml:space="preserve"> </w:t>
      </w:r>
      <w:bookmarkEnd w:id="0"/>
      <w:r w:rsidR="00B65605" w:rsidRPr="00677043">
        <w:rPr>
          <w:rFonts w:ascii="Times New Roman" w:hAnsi="Times New Roman"/>
          <w:sz w:val="22"/>
          <w:szCs w:val="22"/>
        </w:rPr>
        <w:t>ΠΕΡΙΒΑΛΛΟΝΤΙΚΟ</w:t>
      </w:r>
      <w:r w:rsidR="00B65605" w:rsidRPr="00DB570E">
        <w:rPr>
          <w:rFonts w:ascii="Times New Roman" w:hAnsi="Times New Roman"/>
          <w:sz w:val="22"/>
          <w:szCs w:val="22"/>
        </w:rPr>
        <w:t xml:space="preserve"> </w:t>
      </w:r>
      <w:r w:rsidR="00B65605" w:rsidRPr="00677043">
        <w:rPr>
          <w:rFonts w:ascii="Times New Roman" w:hAnsi="Times New Roman"/>
          <w:sz w:val="22"/>
          <w:szCs w:val="22"/>
        </w:rPr>
        <w:t>ΠΡΟΒΛΗΜΑ</w:t>
      </w:r>
      <w:bookmarkEnd w:id="1"/>
    </w:p>
    <w:p w:rsidR="002368F8" w:rsidRPr="00DB570E" w:rsidRDefault="002368F8" w:rsidP="002368F8">
      <w:pPr>
        <w:spacing w:line="240" w:lineRule="auto"/>
        <w:rPr>
          <w:rFonts w:ascii="Times New Roman" w:hAnsi="Times New Roman"/>
          <w:sz w:val="22"/>
        </w:rPr>
      </w:pPr>
    </w:p>
    <w:p w:rsidR="00BC4878" w:rsidRPr="00677043" w:rsidRDefault="00BC4878" w:rsidP="00BC4878">
      <w:pPr>
        <w:spacing w:line="240" w:lineRule="auto"/>
        <w:rPr>
          <w:rFonts w:ascii="Times New Roman" w:hAnsi="Times New Roman"/>
          <w:sz w:val="22"/>
        </w:rPr>
      </w:pPr>
      <w:r w:rsidRPr="00677043">
        <w:rPr>
          <w:rFonts w:ascii="Times New Roman" w:hAnsi="Times New Roman"/>
          <w:sz w:val="22"/>
        </w:rPr>
        <w:t xml:space="preserve">Στον κατασκευαστικό τομέα παρατηρείται μεγάλη κατανάλωση ενέργειας και κατ’ επέκταση σημαντικές εκπομπές αερίων, όπως επίσης και σημαντική κατανάλωση φυσικών πόρων κατά την παρασκευή τσιμέντου </w:t>
      </w:r>
      <w:r w:rsidRPr="00677043">
        <w:rPr>
          <w:rFonts w:ascii="Times New Roman" w:hAnsi="Times New Roman"/>
          <w:sz w:val="22"/>
          <w:lang w:val="en-US"/>
        </w:rPr>
        <w:t>Portland</w:t>
      </w:r>
      <w:r w:rsidRPr="00677043">
        <w:rPr>
          <w:rFonts w:ascii="Times New Roman" w:hAnsi="Times New Roman"/>
          <w:sz w:val="22"/>
        </w:rPr>
        <w:t xml:space="preserve"> και σκυροδέματος. Η βιομηχανία παραγωγής τσιμέντου ευθύνεται περίπου για το 7% των συνολικών παγκόσμιων εκπομπών διοξειδίου του άνθρακα. Η παρασκευή 1 τόνου </w:t>
      </w:r>
      <w:proofErr w:type="spellStart"/>
      <w:r w:rsidRPr="00677043">
        <w:rPr>
          <w:rFonts w:ascii="Times New Roman" w:hAnsi="Times New Roman"/>
          <w:sz w:val="22"/>
        </w:rPr>
        <w:t>κλίνκερ</w:t>
      </w:r>
      <w:proofErr w:type="spellEnd"/>
      <w:r w:rsidRPr="00677043">
        <w:rPr>
          <w:rFonts w:ascii="Times New Roman" w:hAnsi="Times New Roman"/>
          <w:sz w:val="22"/>
        </w:rPr>
        <w:t xml:space="preserve"> τσιμέντου συνεπάγεται την απόρριψη περίπου 1 τόνου </w:t>
      </w:r>
      <w:r w:rsidRPr="00677043">
        <w:rPr>
          <w:rFonts w:ascii="Times New Roman" w:hAnsi="Times New Roman"/>
          <w:sz w:val="22"/>
          <w:lang w:val="en-US"/>
        </w:rPr>
        <w:t>CO</w:t>
      </w:r>
      <w:r w:rsidRPr="00677043">
        <w:rPr>
          <w:rFonts w:ascii="Times New Roman" w:hAnsi="Times New Roman"/>
          <w:sz w:val="22"/>
          <w:vertAlign w:val="subscript"/>
        </w:rPr>
        <w:t>2</w:t>
      </w:r>
      <w:r w:rsidRPr="00677043">
        <w:rPr>
          <w:rFonts w:ascii="Times New Roman" w:hAnsi="Times New Roman"/>
          <w:sz w:val="22"/>
        </w:rPr>
        <w:t xml:space="preserve"> στην ατμόσφαιρα και την κατανάλωση σημαντικών ποσοτήτων φυσικών πετρωμάτων (περίπου 1,5 τόνος ασβεστόλιθου απαιτείται για την παραγωγή 1 τόνου τσιμέντου), καυσίμων και ηλεκτρικής ενέργειας </w:t>
      </w:r>
      <w:r>
        <w:rPr>
          <w:rFonts w:ascii="Times New Roman" w:hAnsi="Times New Roman"/>
          <w:sz w:val="22"/>
        </w:rPr>
        <w:t>(</w:t>
      </w:r>
      <w:proofErr w:type="spellStart"/>
      <w:r w:rsidRPr="00677043">
        <w:rPr>
          <w:rFonts w:ascii="Times New Roman" w:hAnsi="Times New Roman"/>
          <w:sz w:val="22"/>
          <w:lang w:val="en-US"/>
        </w:rPr>
        <w:t>Glavind</w:t>
      </w:r>
      <w:proofErr w:type="spellEnd"/>
      <w:r w:rsidRPr="00677043">
        <w:rPr>
          <w:rFonts w:ascii="Times New Roman" w:hAnsi="Times New Roman"/>
          <w:sz w:val="22"/>
        </w:rPr>
        <w:t xml:space="preserve"> </w:t>
      </w:r>
      <w:proofErr w:type="spellStart"/>
      <w:r w:rsidRPr="00677043">
        <w:rPr>
          <w:rFonts w:ascii="Times New Roman" w:hAnsi="Times New Roman"/>
          <w:sz w:val="22"/>
        </w:rPr>
        <w:t>κ.α</w:t>
      </w:r>
      <w:proofErr w:type="spellEnd"/>
      <w:r w:rsidRPr="00677043">
        <w:rPr>
          <w:rFonts w:ascii="Times New Roman" w:hAnsi="Times New Roman"/>
          <w:sz w:val="22"/>
        </w:rPr>
        <w:t>, 2005</w:t>
      </w:r>
      <w:r>
        <w:rPr>
          <w:rFonts w:ascii="Times New Roman" w:hAnsi="Times New Roman"/>
          <w:sz w:val="22"/>
        </w:rPr>
        <w:t>)</w:t>
      </w:r>
      <w:r w:rsidRPr="00677043">
        <w:rPr>
          <w:rFonts w:ascii="Times New Roman" w:hAnsi="Times New Roman"/>
          <w:sz w:val="22"/>
        </w:rPr>
        <w:t xml:space="preserve">. Κατά την παραγωγή σκυροδέματος καταναλώνονται, επίσης, μεγάλες ποσότητες φυσικών πρώτων υλών (πετρώματα, νερό). </w:t>
      </w:r>
    </w:p>
    <w:p w:rsidR="00BC4878" w:rsidRPr="00DB570E" w:rsidRDefault="00BC4878" w:rsidP="002368F8">
      <w:pPr>
        <w:spacing w:line="240" w:lineRule="auto"/>
        <w:rPr>
          <w:rFonts w:ascii="Times New Roman" w:hAnsi="Times New Roman"/>
          <w:sz w:val="22"/>
        </w:rPr>
      </w:pPr>
    </w:p>
    <w:p w:rsidR="002368F8" w:rsidRPr="00DB570E" w:rsidRDefault="002368F8" w:rsidP="002368F8">
      <w:pPr>
        <w:spacing w:line="240" w:lineRule="auto"/>
        <w:rPr>
          <w:rFonts w:ascii="Times New Roman" w:hAnsi="Times New Roman"/>
          <w:sz w:val="22"/>
        </w:rPr>
      </w:pPr>
      <w:r w:rsidRPr="00677043">
        <w:rPr>
          <w:rFonts w:ascii="Times New Roman" w:hAnsi="Times New Roman"/>
          <w:sz w:val="22"/>
        </w:rPr>
        <w:t>Η</w:t>
      </w:r>
      <w:r w:rsidRPr="00BC4878">
        <w:rPr>
          <w:rFonts w:ascii="Times New Roman" w:hAnsi="Times New Roman"/>
          <w:sz w:val="22"/>
        </w:rPr>
        <w:t xml:space="preserve"> </w:t>
      </w:r>
      <w:r w:rsidRPr="00677043">
        <w:rPr>
          <w:rFonts w:ascii="Times New Roman" w:hAnsi="Times New Roman"/>
          <w:sz w:val="22"/>
        </w:rPr>
        <w:t>Ελλάδα</w:t>
      </w:r>
      <w:r w:rsidRPr="00BC4878">
        <w:rPr>
          <w:rFonts w:ascii="Times New Roman" w:hAnsi="Times New Roman"/>
          <w:sz w:val="22"/>
        </w:rPr>
        <w:t xml:space="preserve"> </w:t>
      </w:r>
      <w:r w:rsidRPr="00677043">
        <w:rPr>
          <w:rFonts w:ascii="Times New Roman" w:hAnsi="Times New Roman"/>
          <w:sz w:val="22"/>
        </w:rPr>
        <w:t>συμμετέχει</w:t>
      </w:r>
      <w:r w:rsidRPr="00BC4878">
        <w:rPr>
          <w:rFonts w:ascii="Times New Roman" w:hAnsi="Times New Roman"/>
          <w:sz w:val="22"/>
        </w:rPr>
        <w:t xml:space="preserve"> </w:t>
      </w:r>
      <w:r w:rsidRPr="00677043">
        <w:rPr>
          <w:rFonts w:ascii="Times New Roman" w:hAnsi="Times New Roman"/>
          <w:sz w:val="22"/>
        </w:rPr>
        <w:t>στο</w:t>
      </w:r>
      <w:r w:rsidRPr="00BC4878">
        <w:rPr>
          <w:rFonts w:ascii="Times New Roman" w:hAnsi="Times New Roman"/>
          <w:sz w:val="22"/>
        </w:rPr>
        <w:t xml:space="preserve"> </w:t>
      </w:r>
      <w:r w:rsidRPr="00677043">
        <w:rPr>
          <w:rFonts w:ascii="Times New Roman" w:hAnsi="Times New Roman"/>
          <w:sz w:val="22"/>
        </w:rPr>
        <w:t>πρωτόκολλο</w:t>
      </w:r>
      <w:r w:rsidRPr="00BC4878">
        <w:rPr>
          <w:rFonts w:ascii="Times New Roman" w:hAnsi="Times New Roman"/>
          <w:sz w:val="22"/>
        </w:rPr>
        <w:t xml:space="preserve"> </w:t>
      </w:r>
      <w:r w:rsidRPr="00677043">
        <w:rPr>
          <w:rFonts w:ascii="Times New Roman" w:hAnsi="Times New Roman"/>
          <w:sz w:val="22"/>
        </w:rPr>
        <w:t>του</w:t>
      </w:r>
      <w:r w:rsidRPr="00BC4878">
        <w:rPr>
          <w:rFonts w:ascii="Times New Roman" w:hAnsi="Times New Roman"/>
          <w:sz w:val="22"/>
        </w:rPr>
        <w:t xml:space="preserve"> </w:t>
      </w:r>
      <w:r w:rsidRPr="00677043">
        <w:rPr>
          <w:rFonts w:ascii="Times New Roman" w:hAnsi="Times New Roman"/>
          <w:sz w:val="22"/>
        </w:rPr>
        <w:t>Κιότο κ</w:t>
      </w:r>
      <w:r>
        <w:rPr>
          <w:rFonts w:ascii="Times New Roman" w:hAnsi="Times New Roman"/>
          <w:sz w:val="22"/>
        </w:rPr>
        <w:t>α</w:t>
      </w:r>
      <w:r w:rsidRPr="00677043">
        <w:rPr>
          <w:rFonts w:ascii="Times New Roman" w:hAnsi="Times New Roman"/>
          <w:sz w:val="22"/>
        </w:rPr>
        <w:t xml:space="preserve">ι στοχεύει στη μείωση των εκπομπών </w:t>
      </w:r>
      <w:r w:rsidRPr="00677043">
        <w:rPr>
          <w:rFonts w:ascii="Times New Roman" w:hAnsi="Times New Roman"/>
          <w:sz w:val="22"/>
          <w:lang w:val="en-US"/>
        </w:rPr>
        <w:t>CO</w:t>
      </w:r>
      <w:r w:rsidRPr="00677043">
        <w:rPr>
          <w:rFonts w:ascii="Times New Roman" w:hAnsi="Times New Roman"/>
          <w:sz w:val="22"/>
          <w:vertAlign w:val="subscript"/>
        </w:rPr>
        <w:t>2</w:t>
      </w:r>
      <w:r w:rsidRPr="00677043">
        <w:rPr>
          <w:rFonts w:ascii="Times New Roman" w:hAnsi="Times New Roman"/>
          <w:sz w:val="22"/>
        </w:rPr>
        <w:t xml:space="preserve"> στην ατμόσφαιρα, ενώ ήδη είναι σε εφαρμογή το μέτρο των δικαιωμάτων εκπομπών και σε κάθε υπέρβαση θα καταβάλλεται πρόστιμο προς την Ευρωπαϊκή Ένωση. Η παραγωγή τσιμέντου ως τελικό προϊόν στην Ελλάδα υπολογίζεται σε 15,4 εκατομμύρια τόνους το 2005, από τα οποία τα 12,5 εκατομμύρια τόνοι είναι </w:t>
      </w:r>
      <w:proofErr w:type="spellStart"/>
      <w:r w:rsidRPr="00677043">
        <w:rPr>
          <w:rFonts w:ascii="Times New Roman" w:hAnsi="Times New Roman"/>
          <w:sz w:val="22"/>
        </w:rPr>
        <w:t>κλίνκερ</w:t>
      </w:r>
      <w:proofErr w:type="spellEnd"/>
      <w:r w:rsidRPr="00677043">
        <w:rPr>
          <w:rFonts w:ascii="Times New Roman" w:hAnsi="Times New Roman"/>
          <w:sz w:val="22"/>
        </w:rPr>
        <w:t xml:space="preserve"> </w:t>
      </w:r>
      <w:proofErr w:type="spellStart"/>
      <w:r w:rsidRPr="00677043">
        <w:rPr>
          <w:rFonts w:ascii="Times New Roman" w:hAnsi="Times New Roman"/>
          <w:sz w:val="22"/>
        </w:rPr>
        <w:t>Πόρτλαντ</w:t>
      </w:r>
      <w:proofErr w:type="spellEnd"/>
      <w:r w:rsidRPr="00677043">
        <w:rPr>
          <w:rFonts w:ascii="Times New Roman" w:hAnsi="Times New Roman"/>
          <w:sz w:val="22"/>
        </w:rPr>
        <w:t xml:space="preserve"> </w:t>
      </w:r>
      <w:r w:rsidR="00915870">
        <w:rPr>
          <w:rFonts w:ascii="Times New Roman" w:hAnsi="Times New Roman"/>
          <w:sz w:val="22"/>
        </w:rPr>
        <w:t>(</w:t>
      </w:r>
      <w:r w:rsidRPr="00677043">
        <w:rPr>
          <w:rFonts w:ascii="Times New Roman" w:hAnsi="Times New Roman"/>
          <w:sz w:val="22"/>
          <w:lang w:val="en-US"/>
        </w:rPr>
        <w:t>British</w:t>
      </w:r>
      <w:r w:rsidRPr="00677043">
        <w:rPr>
          <w:rFonts w:ascii="Times New Roman" w:hAnsi="Times New Roman"/>
          <w:sz w:val="22"/>
        </w:rPr>
        <w:t xml:space="preserve"> </w:t>
      </w:r>
      <w:r w:rsidRPr="00677043">
        <w:rPr>
          <w:rFonts w:ascii="Times New Roman" w:hAnsi="Times New Roman"/>
          <w:sz w:val="22"/>
          <w:lang w:val="en-US"/>
        </w:rPr>
        <w:t>Geological</w:t>
      </w:r>
      <w:r w:rsidRPr="00677043">
        <w:rPr>
          <w:rFonts w:ascii="Times New Roman" w:hAnsi="Times New Roman"/>
          <w:sz w:val="22"/>
        </w:rPr>
        <w:t xml:space="preserve"> </w:t>
      </w:r>
      <w:r w:rsidRPr="00677043">
        <w:rPr>
          <w:rFonts w:ascii="Times New Roman" w:hAnsi="Times New Roman"/>
          <w:sz w:val="22"/>
          <w:lang w:val="en-US"/>
        </w:rPr>
        <w:t>Survey</w:t>
      </w:r>
      <w:r w:rsidRPr="00677043">
        <w:rPr>
          <w:rFonts w:ascii="Times New Roman" w:hAnsi="Times New Roman"/>
          <w:sz w:val="22"/>
        </w:rPr>
        <w:t>, 2008</w:t>
      </w:r>
      <w:r w:rsidR="00915870">
        <w:rPr>
          <w:rFonts w:ascii="Times New Roman" w:hAnsi="Times New Roman"/>
          <w:sz w:val="22"/>
        </w:rPr>
        <w:t>)</w:t>
      </w:r>
      <w:r w:rsidRPr="00677043">
        <w:rPr>
          <w:rFonts w:ascii="Times New Roman" w:hAnsi="Times New Roman"/>
          <w:sz w:val="22"/>
        </w:rPr>
        <w:t xml:space="preserve">. Η χρήση μεγαλύτερων ποσοτήτων βιομηχανικών παραπροϊόντων από την τσιμεντοβιομηχανία, όπως η ιπτάμενη τέφρα, μπορεί να διατηρήσει τα επίπεδα παραγωγής τσιμέντου με ταυτόχρονη μείωση του </w:t>
      </w:r>
      <w:proofErr w:type="spellStart"/>
      <w:r w:rsidRPr="00677043">
        <w:rPr>
          <w:rFonts w:ascii="Times New Roman" w:hAnsi="Times New Roman"/>
          <w:sz w:val="22"/>
        </w:rPr>
        <w:t>ενεργοβόρου</w:t>
      </w:r>
      <w:proofErr w:type="spellEnd"/>
      <w:r w:rsidRPr="00677043">
        <w:rPr>
          <w:rFonts w:ascii="Times New Roman" w:hAnsi="Times New Roman"/>
          <w:sz w:val="22"/>
        </w:rPr>
        <w:t xml:space="preserve"> </w:t>
      </w:r>
      <w:proofErr w:type="spellStart"/>
      <w:r w:rsidRPr="00677043">
        <w:rPr>
          <w:rFonts w:ascii="Times New Roman" w:hAnsi="Times New Roman"/>
          <w:sz w:val="22"/>
        </w:rPr>
        <w:t>κλίνκερ</w:t>
      </w:r>
      <w:proofErr w:type="spellEnd"/>
      <w:r w:rsidRPr="00677043">
        <w:rPr>
          <w:rFonts w:ascii="Times New Roman" w:hAnsi="Times New Roman"/>
          <w:sz w:val="22"/>
        </w:rPr>
        <w:t xml:space="preserve"> </w:t>
      </w:r>
      <w:proofErr w:type="spellStart"/>
      <w:r w:rsidRPr="00677043">
        <w:rPr>
          <w:rFonts w:ascii="Times New Roman" w:hAnsi="Times New Roman"/>
          <w:sz w:val="22"/>
        </w:rPr>
        <w:t>Πόρτλαντ</w:t>
      </w:r>
      <w:proofErr w:type="spellEnd"/>
      <w:r w:rsidRPr="00677043">
        <w:rPr>
          <w:rFonts w:ascii="Times New Roman" w:hAnsi="Times New Roman"/>
          <w:sz w:val="22"/>
        </w:rPr>
        <w:t>.</w:t>
      </w:r>
    </w:p>
    <w:p w:rsidR="002368F8" w:rsidRPr="00DB570E" w:rsidRDefault="002368F8" w:rsidP="002368F8">
      <w:pPr>
        <w:spacing w:line="240" w:lineRule="auto"/>
        <w:rPr>
          <w:rFonts w:ascii="Times New Roman" w:hAnsi="Times New Roman"/>
          <w:sz w:val="22"/>
        </w:rPr>
      </w:pPr>
    </w:p>
    <w:p w:rsidR="00677043" w:rsidRDefault="00677043" w:rsidP="002368F8">
      <w:pPr>
        <w:spacing w:line="240" w:lineRule="auto"/>
        <w:rPr>
          <w:rFonts w:ascii="Times New Roman" w:hAnsi="Times New Roman"/>
          <w:sz w:val="22"/>
        </w:rPr>
      </w:pPr>
      <w:r w:rsidRPr="00677043">
        <w:rPr>
          <w:rFonts w:ascii="Times New Roman" w:hAnsi="Times New Roman"/>
          <w:sz w:val="22"/>
        </w:rPr>
        <w:t xml:space="preserve">Τρεις από τους κύριους άξονες </w:t>
      </w:r>
      <w:r w:rsidR="002368F8">
        <w:rPr>
          <w:rFonts w:ascii="Times New Roman" w:hAnsi="Times New Roman"/>
          <w:sz w:val="22"/>
        </w:rPr>
        <w:t xml:space="preserve">της περιβαλλοντικής πολιτικής για την επίτευξη των στόχων του πρωτοκόλλου του Κιότο </w:t>
      </w:r>
      <w:r w:rsidRPr="00677043">
        <w:rPr>
          <w:rFonts w:ascii="Times New Roman" w:hAnsi="Times New Roman"/>
          <w:sz w:val="22"/>
        </w:rPr>
        <w:t xml:space="preserve">είναι η μείωση των εκπομπών αερίων στην ατμόσφαιρα, η διατήρηση των φυσικών πόρων και η μέγιστη δυνατή αξιοποίηση των παραγόμενων αποβλήτων. </w:t>
      </w:r>
    </w:p>
    <w:p w:rsidR="002368F8" w:rsidRPr="00677043" w:rsidRDefault="002368F8" w:rsidP="002368F8">
      <w:pPr>
        <w:spacing w:line="240" w:lineRule="auto"/>
        <w:rPr>
          <w:rFonts w:ascii="Times New Roman" w:hAnsi="Times New Roman"/>
          <w:sz w:val="22"/>
        </w:rPr>
      </w:pPr>
    </w:p>
    <w:p w:rsidR="00677043" w:rsidRPr="00677043" w:rsidRDefault="00A030A9" w:rsidP="002368F8">
      <w:pPr>
        <w:pStyle w:val="Heading3"/>
        <w:numPr>
          <w:ilvl w:val="0"/>
          <w:numId w:val="0"/>
        </w:numPr>
        <w:spacing w:before="0" w:after="0"/>
        <w:rPr>
          <w:rFonts w:ascii="Times New Roman" w:hAnsi="Times New Roman"/>
          <w:sz w:val="22"/>
          <w:szCs w:val="22"/>
        </w:rPr>
      </w:pPr>
      <w:bookmarkStart w:id="2" w:name="_Ref223803045"/>
      <w:bookmarkStart w:id="3" w:name="_Toc224460843"/>
      <w:r>
        <w:rPr>
          <w:rFonts w:ascii="Times New Roman" w:hAnsi="Times New Roman"/>
          <w:sz w:val="22"/>
          <w:szCs w:val="22"/>
        </w:rPr>
        <w:t xml:space="preserve">1.1 </w:t>
      </w:r>
      <w:r w:rsidR="00677043" w:rsidRPr="00677043">
        <w:rPr>
          <w:rFonts w:ascii="Times New Roman" w:hAnsi="Times New Roman"/>
          <w:sz w:val="22"/>
          <w:szCs w:val="22"/>
        </w:rPr>
        <w:t xml:space="preserve">Μείωση των εκπομπών </w:t>
      </w:r>
      <w:r w:rsidR="00677043" w:rsidRPr="00677043">
        <w:rPr>
          <w:rFonts w:ascii="Times New Roman" w:hAnsi="Times New Roman"/>
          <w:sz w:val="22"/>
          <w:szCs w:val="22"/>
          <w:lang w:val="en-US"/>
        </w:rPr>
        <w:t>CO</w:t>
      </w:r>
      <w:r w:rsidR="00677043" w:rsidRPr="00677043">
        <w:rPr>
          <w:rFonts w:ascii="Times New Roman" w:hAnsi="Times New Roman"/>
          <w:sz w:val="22"/>
          <w:szCs w:val="22"/>
          <w:vertAlign w:val="subscript"/>
        </w:rPr>
        <w:t>2</w:t>
      </w:r>
      <w:r w:rsidR="00677043" w:rsidRPr="00677043">
        <w:rPr>
          <w:rFonts w:ascii="Times New Roman" w:hAnsi="Times New Roman"/>
          <w:sz w:val="22"/>
          <w:szCs w:val="22"/>
        </w:rPr>
        <w:t xml:space="preserve"> στην ατμόσφαιρα</w:t>
      </w:r>
      <w:bookmarkEnd w:id="2"/>
      <w:bookmarkEnd w:id="3"/>
    </w:p>
    <w:p w:rsidR="002368F8" w:rsidRDefault="002368F8" w:rsidP="00677043">
      <w:pPr>
        <w:spacing w:line="240" w:lineRule="auto"/>
        <w:rPr>
          <w:rFonts w:ascii="Times New Roman" w:hAnsi="Times New Roman"/>
          <w:sz w:val="22"/>
        </w:rPr>
      </w:pPr>
    </w:p>
    <w:p w:rsidR="00677043" w:rsidRPr="00677043" w:rsidRDefault="00677043" w:rsidP="00A030A9">
      <w:pPr>
        <w:spacing w:line="240" w:lineRule="auto"/>
        <w:rPr>
          <w:rFonts w:ascii="Times New Roman" w:hAnsi="Times New Roman"/>
          <w:sz w:val="22"/>
        </w:rPr>
      </w:pPr>
      <w:r w:rsidRPr="00677043">
        <w:rPr>
          <w:rFonts w:ascii="Times New Roman" w:hAnsi="Times New Roman"/>
          <w:sz w:val="22"/>
        </w:rPr>
        <w:t xml:space="preserve">Το τσιμέντο </w:t>
      </w:r>
      <w:r w:rsidRPr="00677043">
        <w:rPr>
          <w:rFonts w:ascii="Times New Roman" w:hAnsi="Times New Roman"/>
          <w:sz w:val="22"/>
          <w:lang w:val="en-US"/>
        </w:rPr>
        <w:t>Portland</w:t>
      </w:r>
      <w:r w:rsidRPr="00677043">
        <w:rPr>
          <w:rFonts w:ascii="Times New Roman" w:hAnsi="Times New Roman"/>
          <w:sz w:val="22"/>
        </w:rPr>
        <w:t xml:space="preserve"> και το σκυρόδεμα αναμένεται να συνεχίσουν να είναι τα κυρίαρχα δομικά υλικά στο μέλλον και η αυξανόμενη ζήτησή τους σε δύο μεγάλες χώρες (Κίνα και Ινδία) που αναπτύσσονται ταχύτατα θα αυξήσει σημαντικά την παγκόσμια κατανάλωσή τσιμέντου </w:t>
      </w:r>
      <w:r w:rsidR="00915870">
        <w:rPr>
          <w:rFonts w:ascii="Times New Roman" w:hAnsi="Times New Roman"/>
          <w:sz w:val="22"/>
        </w:rPr>
        <w:t>(</w:t>
      </w:r>
      <w:proofErr w:type="spellStart"/>
      <w:r w:rsidRPr="00677043">
        <w:rPr>
          <w:rFonts w:ascii="Times New Roman" w:hAnsi="Times New Roman"/>
          <w:sz w:val="22"/>
          <w:lang w:val="en-US"/>
        </w:rPr>
        <w:t>Bilodeau</w:t>
      </w:r>
      <w:proofErr w:type="spellEnd"/>
      <w:r w:rsidRPr="00677043">
        <w:rPr>
          <w:rFonts w:ascii="Times New Roman" w:hAnsi="Times New Roman"/>
          <w:sz w:val="22"/>
        </w:rPr>
        <w:t xml:space="preserve"> &amp; </w:t>
      </w:r>
      <w:r w:rsidRPr="00677043">
        <w:rPr>
          <w:rFonts w:ascii="Times New Roman" w:hAnsi="Times New Roman"/>
          <w:sz w:val="22"/>
          <w:lang w:val="en-US"/>
        </w:rPr>
        <w:t>Malhotra</w:t>
      </w:r>
      <w:r w:rsidRPr="00677043">
        <w:rPr>
          <w:rFonts w:ascii="Times New Roman" w:hAnsi="Times New Roman"/>
          <w:sz w:val="22"/>
        </w:rPr>
        <w:t>, 2000</w:t>
      </w:r>
      <w:r w:rsidR="00915870">
        <w:rPr>
          <w:rFonts w:ascii="Times New Roman" w:hAnsi="Times New Roman"/>
          <w:sz w:val="22"/>
        </w:rPr>
        <w:t>)</w:t>
      </w:r>
      <w:r w:rsidRPr="00677043">
        <w:rPr>
          <w:rFonts w:ascii="Times New Roman" w:hAnsi="Times New Roman"/>
          <w:sz w:val="22"/>
        </w:rPr>
        <w:t>. Η αυξημένη παραγωγή αποτελεί πρόβλημα τόσο σε παγκόσμιο επίπεδο όσο και σε τοπικό για πολλές χώρες με περιορισμένη διαθεσιμότητα πρώτων υλών. Στην προσπάθεια για μείωση της κατανάλωσης ενέργειας παγκοσμίως πρέπει να μειωθεί και η ενέργεια που καταναλώνεται κατά την παραγωγή τσιμέντου και σκυροδέματος.</w:t>
      </w:r>
    </w:p>
    <w:p w:rsidR="00A030A9" w:rsidRDefault="00A030A9" w:rsidP="00A030A9">
      <w:pPr>
        <w:spacing w:line="240" w:lineRule="auto"/>
        <w:rPr>
          <w:rFonts w:ascii="Times New Roman" w:hAnsi="Times New Roman"/>
          <w:sz w:val="22"/>
        </w:rPr>
      </w:pPr>
    </w:p>
    <w:p w:rsidR="00677043" w:rsidRPr="00677043" w:rsidRDefault="00677043" w:rsidP="00A030A9">
      <w:pPr>
        <w:spacing w:line="240" w:lineRule="auto"/>
        <w:rPr>
          <w:rFonts w:ascii="Times New Roman" w:hAnsi="Times New Roman"/>
          <w:sz w:val="22"/>
        </w:rPr>
      </w:pPr>
      <w:r w:rsidRPr="00677043">
        <w:rPr>
          <w:rFonts w:ascii="Times New Roman" w:hAnsi="Times New Roman"/>
          <w:sz w:val="22"/>
        </w:rPr>
        <w:t xml:space="preserve">Έτσι, αναμένεται από την κατασκευαστική βιομηχανία να δίνεται όλο και μεγαλύτερη έμφαση στην προσπάθεια εισαγωγής εναλλακτικών υλικών στην παραγωγική διαδικασία, όπως επίσης και στην ανακύκλωση υλικών. Τα εναλλακτικά αυτά υλικά μπορεί να είναι απόβλητα ή και παραπροϊόντα άλλων παραγωγικών διαδικασιών και απαιτούν σημαντικά λιγότερη κατανάλωση ενέργειας (και κατά συνέπεια εκπέμπουν σημαντικά μικρότερες ποσότητες </w:t>
      </w:r>
      <w:r w:rsidRPr="00677043">
        <w:rPr>
          <w:rFonts w:ascii="Times New Roman" w:hAnsi="Times New Roman"/>
          <w:sz w:val="22"/>
          <w:lang w:val="en-US"/>
        </w:rPr>
        <w:t>CO</w:t>
      </w:r>
      <w:r w:rsidRPr="00677043">
        <w:rPr>
          <w:rFonts w:ascii="Times New Roman" w:hAnsi="Times New Roman"/>
          <w:sz w:val="22"/>
          <w:vertAlign w:val="subscript"/>
        </w:rPr>
        <w:t>2</w:t>
      </w:r>
      <w:r w:rsidRPr="00677043">
        <w:rPr>
          <w:rFonts w:ascii="Times New Roman" w:hAnsi="Times New Roman"/>
          <w:sz w:val="22"/>
        </w:rPr>
        <w:t xml:space="preserve"> στην ατμόσφαιρα). Η χρησιμοποίηση μεγάλου όγκου βιομηχανικών παραπροϊόντων στο σκυρόδεμα μπορεί να μειώσει μέχρι και 50% την εκπομπή διοξειδίου του άνθρακα που σχετίζεται με την παραγωγή τσιμέντου και σκυροδέματος </w:t>
      </w:r>
      <w:r w:rsidR="00915870">
        <w:rPr>
          <w:rFonts w:ascii="Times New Roman" w:hAnsi="Times New Roman"/>
          <w:sz w:val="22"/>
        </w:rPr>
        <w:t>(</w:t>
      </w:r>
      <w:proofErr w:type="spellStart"/>
      <w:r w:rsidRPr="00677043">
        <w:rPr>
          <w:rFonts w:ascii="Times New Roman" w:hAnsi="Times New Roman"/>
          <w:sz w:val="22"/>
          <w:lang w:val="en-US"/>
        </w:rPr>
        <w:t>Jahren</w:t>
      </w:r>
      <w:proofErr w:type="spellEnd"/>
      <w:r w:rsidRPr="00677043">
        <w:rPr>
          <w:rFonts w:ascii="Times New Roman" w:hAnsi="Times New Roman"/>
          <w:sz w:val="22"/>
        </w:rPr>
        <w:t>, 2004</w:t>
      </w:r>
      <w:r w:rsidR="00915870">
        <w:rPr>
          <w:rFonts w:ascii="Times New Roman" w:hAnsi="Times New Roman"/>
          <w:sz w:val="22"/>
        </w:rPr>
        <w:t>)</w:t>
      </w:r>
      <w:r w:rsidRPr="00677043">
        <w:rPr>
          <w:rFonts w:ascii="Times New Roman" w:hAnsi="Times New Roman"/>
          <w:sz w:val="22"/>
        </w:rPr>
        <w:t xml:space="preserve">, </w:t>
      </w:r>
      <w:r w:rsidR="00A030A9">
        <w:rPr>
          <w:rFonts w:ascii="Times New Roman" w:hAnsi="Times New Roman"/>
          <w:sz w:val="22"/>
        </w:rPr>
        <w:t>όπως και</w:t>
      </w:r>
      <w:r w:rsidRPr="00677043">
        <w:rPr>
          <w:rFonts w:ascii="Times New Roman" w:hAnsi="Times New Roman"/>
          <w:sz w:val="22"/>
        </w:rPr>
        <w:t xml:space="preserve"> η συνδυασμένη χρήση </w:t>
      </w:r>
      <w:r w:rsidR="00A030A9">
        <w:rPr>
          <w:rFonts w:ascii="Times New Roman" w:hAnsi="Times New Roman"/>
          <w:sz w:val="22"/>
        </w:rPr>
        <w:t>διαφορετικών εναλλακτικών υλικών.</w:t>
      </w:r>
    </w:p>
    <w:p w:rsidR="00A030A9" w:rsidRDefault="00A030A9" w:rsidP="00A030A9">
      <w:pPr>
        <w:pStyle w:val="Heading3"/>
        <w:numPr>
          <w:ilvl w:val="0"/>
          <w:numId w:val="0"/>
        </w:numPr>
        <w:spacing w:before="0" w:after="0"/>
        <w:rPr>
          <w:rFonts w:ascii="Times New Roman" w:hAnsi="Times New Roman"/>
          <w:sz w:val="22"/>
          <w:szCs w:val="22"/>
        </w:rPr>
      </w:pPr>
      <w:bookmarkStart w:id="4" w:name="_Toc224460844"/>
    </w:p>
    <w:p w:rsidR="00677043" w:rsidRPr="00677043" w:rsidRDefault="00A030A9" w:rsidP="00A030A9">
      <w:pPr>
        <w:pStyle w:val="Heading3"/>
        <w:numPr>
          <w:ilvl w:val="0"/>
          <w:numId w:val="0"/>
        </w:numPr>
        <w:spacing w:before="0" w:after="0"/>
        <w:rPr>
          <w:rFonts w:ascii="Times New Roman" w:hAnsi="Times New Roman"/>
          <w:sz w:val="22"/>
          <w:szCs w:val="22"/>
        </w:rPr>
      </w:pPr>
      <w:r>
        <w:rPr>
          <w:rFonts w:ascii="Times New Roman" w:hAnsi="Times New Roman"/>
          <w:sz w:val="22"/>
          <w:szCs w:val="22"/>
        </w:rPr>
        <w:t xml:space="preserve">1.2 </w:t>
      </w:r>
      <w:r w:rsidR="00677043" w:rsidRPr="00677043">
        <w:rPr>
          <w:rFonts w:ascii="Times New Roman" w:hAnsi="Times New Roman"/>
          <w:sz w:val="22"/>
          <w:szCs w:val="22"/>
        </w:rPr>
        <w:t>Διατήρηση των φυσικών πόρων</w:t>
      </w:r>
      <w:bookmarkEnd w:id="4"/>
    </w:p>
    <w:p w:rsidR="00A030A9" w:rsidRDefault="00A030A9" w:rsidP="00677043">
      <w:pPr>
        <w:spacing w:line="240" w:lineRule="auto"/>
        <w:rPr>
          <w:rFonts w:ascii="Times New Roman" w:hAnsi="Times New Roman"/>
          <w:sz w:val="22"/>
        </w:rPr>
      </w:pPr>
    </w:p>
    <w:p w:rsidR="00677043" w:rsidRPr="00677043" w:rsidRDefault="00677043" w:rsidP="00677043">
      <w:pPr>
        <w:spacing w:line="240" w:lineRule="auto"/>
        <w:rPr>
          <w:rFonts w:ascii="Times New Roman" w:hAnsi="Times New Roman"/>
          <w:sz w:val="22"/>
        </w:rPr>
      </w:pPr>
      <w:r w:rsidRPr="00677043">
        <w:rPr>
          <w:rFonts w:ascii="Times New Roman" w:hAnsi="Times New Roman"/>
          <w:sz w:val="22"/>
        </w:rPr>
        <w:t xml:space="preserve">Μεγάλο περιβαλλοντικό ζήτημα αποτελεί η κατανάλωση φυσικών πόρων και ειδικότερα η εξόρυξη αδρανών και πρώτων υλών για την παρασκευή σκυροδέματος. Η ετήσια παραγωγή ασβεστολιθικών αδρανών στον ελληνικό χώρο υπολογίστηκε σε 100 εκατομμύρια τόνους το 2006 και 90 εκατομμύρια τόνους το 2007 </w:t>
      </w:r>
      <w:r w:rsidR="00915870">
        <w:rPr>
          <w:rFonts w:ascii="Times New Roman" w:hAnsi="Times New Roman"/>
          <w:sz w:val="22"/>
        </w:rPr>
        <w:t>(</w:t>
      </w:r>
      <w:r w:rsidRPr="00677043">
        <w:rPr>
          <w:rFonts w:ascii="Times New Roman" w:hAnsi="Times New Roman"/>
          <w:sz w:val="22"/>
        </w:rPr>
        <w:t>ΣΜΕ, 2008</w:t>
      </w:r>
      <w:r w:rsidR="00915870">
        <w:rPr>
          <w:rFonts w:ascii="Times New Roman" w:hAnsi="Times New Roman"/>
          <w:sz w:val="22"/>
        </w:rPr>
        <w:t>)</w:t>
      </w:r>
      <w:r w:rsidRPr="00677043">
        <w:rPr>
          <w:rFonts w:ascii="Times New Roman" w:hAnsi="Times New Roman"/>
          <w:sz w:val="22"/>
        </w:rPr>
        <w:t xml:space="preserve">, ενώ η </w:t>
      </w:r>
      <w:proofErr w:type="spellStart"/>
      <w:r w:rsidRPr="00677043">
        <w:rPr>
          <w:rFonts w:ascii="Times New Roman" w:hAnsi="Times New Roman"/>
          <w:sz w:val="22"/>
        </w:rPr>
        <w:t>αδειοδότηση</w:t>
      </w:r>
      <w:proofErr w:type="spellEnd"/>
      <w:r w:rsidRPr="00677043">
        <w:rPr>
          <w:rFonts w:ascii="Times New Roman" w:hAnsi="Times New Roman"/>
          <w:sz w:val="22"/>
        </w:rPr>
        <w:t xml:space="preserve"> και οι όροι λειτουργίας των λατομείων καθορίζονται μέσα από ιδιαίτερα αυστηρά πλαίσια με σκοπό τη μείωση της υποβάθμισης του φυσικού τοπίου.</w:t>
      </w:r>
    </w:p>
    <w:p w:rsidR="00BC4878" w:rsidRDefault="00677043" w:rsidP="00BC4878">
      <w:pPr>
        <w:spacing w:line="240" w:lineRule="auto"/>
        <w:rPr>
          <w:rFonts w:ascii="Times New Roman" w:hAnsi="Times New Roman"/>
          <w:sz w:val="22"/>
        </w:rPr>
      </w:pPr>
      <w:r w:rsidRPr="00677043">
        <w:rPr>
          <w:rFonts w:ascii="Times New Roman" w:hAnsi="Times New Roman"/>
          <w:sz w:val="22"/>
        </w:rPr>
        <w:lastRenderedPageBreak/>
        <w:t xml:space="preserve">Επίσης, η εξόρυξη λιγνίτη στην Ελλάδα το 2006 υπολογίζεται σε 71,5 εκατομμύρια τόνους </w:t>
      </w:r>
      <w:r w:rsidR="00915870">
        <w:rPr>
          <w:rFonts w:ascii="Times New Roman" w:hAnsi="Times New Roman"/>
          <w:sz w:val="22"/>
        </w:rPr>
        <w:t>(</w:t>
      </w:r>
      <w:r w:rsidRPr="00677043">
        <w:rPr>
          <w:rFonts w:ascii="Times New Roman" w:hAnsi="Times New Roman"/>
          <w:sz w:val="22"/>
          <w:lang w:val="en-US"/>
        </w:rPr>
        <w:t>British</w:t>
      </w:r>
      <w:r w:rsidRPr="00677043">
        <w:rPr>
          <w:rFonts w:ascii="Times New Roman" w:hAnsi="Times New Roman"/>
          <w:sz w:val="22"/>
        </w:rPr>
        <w:t xml:space="preserve"> </w:t>
      </w:r>
      <w:r w:rsidRPr="00677043">
        <w:rPr>
          <w:rFonts w:ascii="Times New Roman" w:hAnsi="Times New Roman"/>
          <w:sz w:val="22"/>
          <w:lang w:val="en-US"/>
        </w:rPr>
        <w:t>Geological</w:t>
      </w:r>
      <w:r w:rsidRPr="00677043">
        <w:rPr>
          <w:rFonts w:ascii="Times New Roman" w:hAnsi="Times New Roman"/>
          <w:sz w:val="22"/>
        </w:rPr>
        <w:t xml:space="preserve"> </w:t>
      </w:r>
      <w:r w:rsidRPr="00677043">
        <w:rPr>
          <w:rFonts w:ascii="Times New Roman" w:hAnsi="Times New Roman"/>
          <w:sz w:val="22"/>
          <w:lang w:val="en-US"/>
        </w:rPr>
        <w:t>Survey</w:t>
      </w:r>
      <w:r w:rsidRPr="00677043">
        <w:rPr>
          <w:rFonts w:ascii="Times New Roman" w:hAnsi="Times New Roman"/>
          <w:sz w:val="22"/>
        </w:rPr>
        <w:t>, 2008</w:t>
      </w:r>
      <w:r w:rsidR="00915870">
        <w:rPr>
          <w:rFonts w:ascii="Times New Roman" w:hAnsi="Times New Roman"/>
          <w:sz w:val="22"/>
        </w:rPr>
        <w:t>)</w:t>
      </w:r>
      <w:r w:rsidRPr="00677043">
        <w:rPr>
          <w:rFonts w:ascii="Times New Roman" w:hAnsi="Times New Roman"/>
          <w:sz w:val="22"/>
        </w:rPr>
        <w:t>. Τα παραπάνω στοιχεία αποτελούν πολύ μεγάλες ποσότητες φυσικών πόρων και η κατανάλωσή τους πρέπει να γίνεται με τη δέουσα προσοχή και με τον έλεγχο των πιθανών λύσεων με τη χρήση εναλλακτικών υλικών.</w:t>
      </w:r>
      <w:r w:rsidR="00BC4878" w:rsidRPr="00BC4878">
        <w:rPr>
          <w:rFonts w:ascii="Times New Roman" w:hAnsi="Times New Roman"/>
          <w:sz w:val="22"/>
        </w:rPr>
        <w:t xml:space="preserve"> </w:t>
      </w:r>
    </w:p>
    <w:p w:rsidR="00BC4878" w:rsidRPr="00DB570E" w:rsidRDefault="00BC4878" w:rsidP="00BC4878">
      <w:pPr>
        <w:spacing w:line="240" w:lineRule="auto"/>
        <w:rPr>
          <w:rFonts w:ascii="Times New Roman" w:hAnsi="Times New Roman"/>
          <w:sz w:val="22"/>
        </w:rPr>
      </w:pPr>
    </w:p>
    <w:p w:rsidR="00677043" w:rsidRPr="00BC4878" w:rsidRDefault="00BC4878" w:rsidP="00A030A9">
      <w:pPr>
        <w:spacing w:line="240" w:lineRule="auto"/>
        <w:rPr>
          <w:rFonts w:ascii="Times New Roman" w:hAnsi="Times New Roman"/>
          <w:sz w:val="22"/>
        </w:rPr>
      </w:pPr>
      <w:r w:rsidRPr="00677043">
        <w:rPr>
          <w:rFonts w:ascii="Times New Roman" w:hAnsi="Times New Roman"/>
          <w:sz w:val="22"/>
        </w:rPr>
        <w:t>Τα βιομηχανικά απόβλητα λόγω της φύσης της βιομηχανικής παραγωγής πολλές φορές έχουν τέτοια σύσταση ώστε να αποτελούν χρήσιμα υλικά για την κατασκευαστική βιομηχανία</w:t>
      </w:r>
      <w:r>
        <w:rPr>
          <w:rFonts w:ascii="Times New Roman" w:hAnsi="Times New Roman"/>
          <w:sz w:val="22"/>
        </w:rPr>
        <w:t xml:space="preserve"> και θα μπορούσαν να αποτελέσουν εναλλακτικά αδρανή σκυροδέματος</w:t>
      </w:r>
      <w:r w:rsidRPr="00677043">
        <w:rPr>
          <w:rFonts w:ascii="Times New Roman" w:hAnsi="Times New Roman"/>
          <w:sz w:val="22"/>
        </w:rPr>
        <w:t xml:space="preserve">. Επίσης, έχουν τα πλεονεκτήματα να είναι συγκεντρωμένα σε λίγα σημεία παραγωγής, κάτι που καθιστά ευκολότερη τη συλλογή τους, να έχουν σχετικά σταθερή σύσταση και να υπάρχει σταθερή ροή παραγωγής. </w:t>
      </w:r>
    </w:p>
    <w:p w:rsidR="00A030A9" w:rsidRDefault="00A030A9" w:rsidP="00A030A9">
      <w:pPr>
        <w:pStyle w:val="Heading3"/>
        <w:numPr>
          <w:ilvl w:val="0"/>
          <w:numId w:val="0"/>
        </w:numPr>
        <w:spacing w:before="0" w:after="0"/>
        <w:rPr>
          <w:rFonts w:ascii="Times New Roman" w:hAnsi="Times New Roman"/>
          <w:sz w:val="22"/>
          <w:szCs w:val="22"/>
        </w:rPr>
      </w:pPr>
      <w:bookmarkStart w:id="5" w:name="_Toc224460845"/>
    </w:p>
    <w:p w:rsidR="00677043" w:rsidRPr="00677043" w:rsidRDefault="00A030A9" w:rsidP="00A030A9">
      <w:pPr>
        <w:pStyle w:val="Heading3"/>
        <w:numPr>
          <w:ilvl w:val="0"/>
          <w:numId w:val="0"/>
        </w:numPr>
        <w:spacing w:before="0" w:after="0"/>
        <w:rPr>
          <w:rFonts w:ascii="Times New Roman" w:hAnsi="Times New Roman"/>
          <w:sz w:val="22"/>
          <w:szCs w:val="22"/>
        </w:rPr>
      </w:pPr>
      <w:r>
        <w:rPr>
          <w:rFonts w:ascii="Times New Roman" w:hAnsi="Times New Roman"/>
          <w:sz w:val="22"/>
          <w:szCs w:val="22"/>
        </w:rPr>
        <w:t xml:space="preserve">1.3 </w:t>
      </w:r>
      <w:r w:rsidR="00677043" w:rsidRPr="00677043">
        <w:rPr>
          <w:rFonts w:ascii="Times New Roman" w:hAnsi="Times New Roman"/>
          <w:sz w:val="22"/>
          <w:szCs w:val="22"/>
        </w:rPr>
        <w:t>Περιορισμός της απόρριψης υλικών στο περιβάλλον</w:t>
      </w:r>
      <w:bookmarkEnd w:id="5"/>
    </w:p>
    <w:p w:rsidR="00A030A9" w:rsidRDefault="00A030A9" w:rsidP="00677043">
      <w:pPr>
        <w:spacing w:line="240" w:lineRule="auto"/>
        <w:rPr>
          <w:rFonts w:ascii="Times New Roman" w:hAnsi="Times New Roman"/>
          <w:sz w:val="22"/>
        </w:rPr>
      </w:pPr>
    </w:p>
    <w:p w:rsidR="00677043" w:rsidRPr="00677043" w:rsidRDefault="00677043" w:rsidP="00677043">
      <w:pPr>
        <w:spacing w:line="240" w:lineRule="auto"/>
        <w:rPr>
          <w:rFonts w:ascii="Times New Roman" w:hAnsi="Times New Roman"/>
          <w:sz w:val="22"/>
        </w:rPr>
      </w:pPr>
      <w:r w:rsidRPr="00677043">
        <w:rPr>
          <w:rFonts w:ascii="Times New Roman" w:hAnsi="Times New Roman"/>
          <w:sz w:val="22"/>
        </w:rPr>
        <w:t>Για την επίτευξη των στόχων της αειφόρου ανάπτυξης είναι απαραίτητο να αντιμετωπιστεί το θέμα της ανεξέλεγκτης εναπόθεσης αποβλήτων που προέρχονται τόσο από τα νοικοκυριά όσο και από τη βιομηχανική δραστηριότητα. Το νομικό πλαίσιο της διαχείρισης των αποβλήτων (1999/31/</w:t>
      </w:r>
      <w:r w:rsidRPr="00677043">
        <w:rPr>
          <w:rFonts w:ascii="Times New Roman" w:hAnsi="Times New Roman"/>
          <w:sz w:val="22"/>
          <w:lang w:val="en-US"/>
        </w:rPr>
        <w:t>EC</w:t>
      </w:r>
      <w:r w:rsidRPr="00677043">
        <w:rPr>
          <w:rFonts w:ascii="Times New Roman" w:hAnsi="Times New Roman"/>
          <w:sz w:val="22"/>
        </w:rPr>
        <w:t xml:space="preserve"> </w:t>
      </w:r>
      <w:r w:rsidRPr="00677043">
        <w:rPr>
          <w:rFonts w:ascii="Times New Roman" w:hAnsi="Times New Roman"/>
          <w:sz w:val="22"/>
          <w:lang w:val="en-US"/>
        </w:rPr>
        <w:t>Landfill</w:t>
      </w:r>
      <w:r w:rsidRPr="00677043">
        <w:rPr>
          <w:rFonts w:ascii="Times New Roman" w:hAnsi="Times New Roman"/>
          <w:sz w:val="22"/>
        </w:rPr>
        <w:t xml:space="preserve"> </w:t>
      </w:r>
      <w:r w:rsidRPr="00677043">
        <w:rPr>
          <w:rFonts w:ascii="Times New Roman" w:hAnsi="Times New Roman"/>
          <w:sz w:val="22"/>
          <w:lang w:val="en-US"/>
        </w:rPr>
        <w:t>Directive</w:t>
      </w:r>
      <w:r w:rsidRPr="00677043">
        <w:rPr>
          <w:rFonts w:ascii="Times New Roman" w:hAnsi="Times New Roman"/>
          <w:sz w:val="22"/>
        </w:rPr>
        <w:t xml:space="preserve"> </w:t>
      </w:r>
      <w:r w:rsidR="00915870">
        <w:rPr>
          <w:rFonts w:ascii="Times New Roman" w:hAnsi="Times New Roman"/>
          <w:sz w:val="22"/>
        </w:rPr>
        <w:t>(</w:t>
      </w:r>
      <w:r w:rsidRPr="00677043">
        <w:rPr>
          <w:rFonts w:ascii="Times New Roman" w:hAnsi="Times New Roman"/>
          <w:sz w:val="22"/>
          <w:lang w:val="en-US"/>
        </w:rPr>
        <w:t>European</w:t>
      </w:r>
      <w:r w:rsidRPr="00677043">
        <w:rPr>
          <w:rFonts w:ascii="Times New Roman" w:hAnsi="Times New Roman"/>
          <w:sz w:val="22"/>
        </w:rPr>
        <w:t xml:space="preserve"> </w:t>
      </w:r>
      <w:r w:rsidRPr="00677043">
        <w:rPr>
          <w:rFonts w:ascii="Times New Roman" w:hAnsi="Times New Roman"/>
          <w:sz w:val="22"/>
          <w:lang w:val="en-US"/>
        </w:rPr>
        <w:t>Council</w:t>
      </w:r>
      <w:r w:rsidRPr="00677043">
        <w:rPr>
          <w:rFonts w:ascii="Times New Roman" w:hAnsi="Times New Roman"/>
          <w:sz w:val="22"/>
        </w:rPr>
        <w:t>, 2002</w:t>
      </w:r>
      <w:r w:rsidR="00915870">
        <w:rPr>
          <w:rFonts w:ascii="Times New Roman" w:hAnsi="Times New Roman"/>
          <w:sz w:val="22"/>
        </w:rPr>
        <w:t>)</w:t>
      </w:r>
      <w:r w:rsidRPr="00677043">
        <w:rPr>
          <w:rFonts w:ascii="Times New Roman" w:hAnsi="Times New Roman"/>
          <w:sz w:val="22"/>
        </w:rPr>
        <w:t>) καθιστά, πλέον, δυσχερή και αναποτελεσματική εναπόθεσή τους στο έδαφος και απαιτείται η λήψη μέτρων για κάθε δυνατή αξιοποίησή τους. Μέσα σε αυτό το πλαίσιο, η κατασκευαστική βιομηχανία οφείλει να εξετάσει όλες τις εναλλακτικές για μείωση τόσο της κατανάλωσης ενέργειας όσο και των φυσικών πρώτων υλών.</w:t>
      </w:r>
    </w:p>
    <w:p w:rsidR="00A030A9" w:rsidRDefault="00A030A9" w:rsidP="00A030A9">
      <w:pPr>
        <w:spacing w:line="240" w:lineRule="auto"/>
        <w:rPr>
          <w:rFonts w:ascii="Times New Roman" w:hAnsi="Times New Roman"/>
          <w:sz w:val="22"/>
        </w:rPr>
      </w:pPr>
    </w:p>
    <w:p w:rsidR="00677043" w:rsidRPr="00677043" w:rsidRDefault="00677043" w:rsidP="00A030A9">
      <w:pPr>
        <w:spacing w:line="240" w:lineRule="auto"/>
        <w:rPr>
          <w:rFonts w:ascii="Times New Roman" w:hAnsi="Times New Roman"/>
          <w:sz w:val="22"/>
        </w:rPr>
      </w:pPr>
      <w:r w:rsidRPr="00677043">
        <w:rPr>
          <w:rFonts w:ascii="Times New Roman" w:hAnsi="Times New Roman"/>
          <w:sz w:val="22"/>
        </w:rPr>
        <w:t xml:space="preserve">Ο διαχωρισμός μεταξύ απόβλητων και παραπροϊόντων είναι ιδιαίτερα λεπτός μια και ο χαρακτηρισμός ενός υλικού ως απόβλητο εξαρτάται από τυχόν χρησιμότητά του. Χαρακτηριστικό παράδειγμα αποτελεί η πυριτική </w:t>
      </w:r>
      <w:proofErr w:type="spellStart"/>
      <w:r w:rsidRPr="00677043">
        <w:rPr>
          <w:rFonts w:ascii="Times New Roman" w:hAnsi="Times New Roman"/>
          <w:sz w:val="22"/>
        </w:rPr>
        <w:t>παιπάλη</w:t>
      </w:r>
      <w:proofErr w:type="spellEnd"/>
      <w:r w:rsidRPr="00677043">
        <w:rPr>
          <w:rFonts w:ascii="Times New Roman" w:hAnsi="Times New Roman"/>
          <w:sz w:val="22"/>
        </w:rPr>
        <w:t xml:space="preserve">, που ως βιομηχανικό παραπροϊόν της μεταλλουργίας, χαρακτηριζόταν απόβλητο μέχρι πριν από μερικές δεκαετίες. Η ανακάλυψη ότι η χρήση του ως συμπληρωματική κονία δίνει κάποιες ιδιαίτερα επιθυμητές ιδιότητες στο σκυρόδεμα, σε συνδυασμό με τη σχετικά χαμηλή διαθεσιμότητά του, εκτόξευσε την τιμή του έως και στο διπλάσιο της τιμής του τσιμέντου </w:t>
      </w:r>
      <w:r w:rsidR="00915870">
        <w:rPr>
          <w:rFonts w:ascii="Times New Roman" w:hAnsi="Times New Roman"/>
          <w:sz w:val="22"/>
        </w:rPr>
        <w:t>(</w:t>
      </w:r>
      <w:r w:rsidRPr="00677043">
        <w:rPr>
          <w:rFonts w:ascii="Times New Roman" w:hAnsi="Times New Roman"/>
          <w:sz w:val="22"/>
          <w:lang w:val="en-US"/>
        </w:rPr>
        <w:t>Malhotra</w:t>
      </w:r>
      <w:r w:rsidRPr="00677043">
        <w:rPr>
          <w:rFonts w:ascii="Times New Roman" w:hAnsi="Times New Roman"/>
          <w:sz w:val="22"/>
        </w:rPr>
        <w:t xml:space="preserve"> &amp; </w:t>
      </w:r>
      <w:proofErr w:type="spellStart"/>
      <w:r w:rsidRPr="00677043">
        <w:rPr>
          <w:rFonts w:ascii="Times New Roman" w:hAnsi="Times New Roman"/>
          <w:sz w:val="22"/>
          <w:lang w:val="en-US"/>
        </w:rPr>
        <w:t>Carette</w:t>
      </w:r>
      <w:proofErr w:type="spellEnd"/>
      <w:r w:rsidRPr="00677043">
        <w:rPr>
          <w:rFonts w:ascii="Times New Roman" w:hAnsi="Times New Roman"/>
          <w:sz w:val="22"/>
        </w:rPr>
        <w:t>, 1982</w:t>
      </w:r>
      <w:r w:rsidR="00915870">
        <w:rPr>
          <w:rFonts w:ascii="Times New Roman" w:hAnsi="Times New Roman"/>
          <w:sz w:val="22"/>
        </w:rPr>
        <w:t>)</w:t>
      </w:r>
      <w:r w:rsidRPr="00677043">
        <w:rPr>
          <w:rFonts w:ascii="Times New Roman" w:hAnsi="Times New Roman"/>
          <w:sz w:val="22"/>
        </w:rPr>
        <w:t>. Θα ήταν άτοπο, επομένως, να διατηρεί το χαρακτηρισμό ως απόβλητο από τη στιγμή που κατέκτησε εξέχουσα θέση στην κατασκευαστική αγορά.</w:t>
      </w:r>
    </w:p>
    <w:p w:rsidR="00A030A9" w:rsidRDefault="00A030A9" w:rsidP="00A030A9">
      <w:pPr>
        <w:spacing w:line="240" w:lineRule="auto"/>
        <w:rPr>
          <w:rFonts w:ascii="Times New Roman" w:hAnsi="Times New Roman"/>
          <w:sz w:val="22"/>
        </w:rPr>
      </w:pPr>
    </w:p>
    <w:p w:rsidR="00677043" w:rsidRPr="00677043" w:rsidRDefault="00677043" w:rsidP="00A030A9">
      <w:pPr>
        <w:spacing w:line="240" w:lineRule="auto"/>
        <w:rPr>
          <w:rFonts w:ascii="Times New Roman" w:hAnsi="Times New Roman"/>
          <w:sz w:val="22"/>
        </w:rPr>
      </w:pPr>
      <w:r w:rsidRPr="00677043">
        <w:rPr>
          <w:rFonts w:ascii="Times New Roman" w:hAnsi="Times New Roman"/>
          <w:sz w:val="22"/>
        </w:rPr>
        <w:t>Έτσι, βλέπουμε ότι όταν ένα απόβλητο βρίσκει χρήση σε κάποια εφαρμογή μέσω της σχετικής έρευνας, τότε παύει να είναι απόβλητο και χαρακτηρίζεται είτε ως παραπροϊόν, είτε ως εναλλακτικό υλικό. Θα μπορούσαμε, λοιπόν, να δούμε το σύνολο των αποβλήτων οποιασδήποτε παραγωγικής διαδικασίας ως πιθανά παραπροϊόντα, κάποια από τα οποία δεν έχουν ακόμα βρει κατάλληλη εφαρμογή ή επεξεργασία ώστε να αποτελέσουν χρήσιμα υλικά.</w:t>
      </w:r>
    </w:p>
    <w:p w:rsidR="00A030A9" w:rsidRDefault="00A030A9" w:rsidP="00A030A9">
      <w:pPr>
        <w:spacing w:line="240" w:lineRule="auto"/>
        <w:rPr>
          <w:rFonts w:ascii="Times New Roman" w:hAnsi="Times New Roman"/>
          <w:sz w:val="22"/>
        </w:rPr>
      </w:pPr>
    </w:p>
    <w:p w:rsidR="00677043" w:rsidRPr="00677043" w:rsidRDefault="00677043" w:rsidP="00A030A9">
      <w:pPr>
        <w:spacing w:line="240" w:lineRule="auto"/>
        <w:rPr>
          <w:rFonts w:ascii="Times New Roman" w:hAnsi="Times New Roman"/>
          <w:sz w:val="22"/>
        </w:rPr>
      </w:pPr>
      <w:r w:rsidRPr="00677043">
        <w:rPr>
          <w:rFonts w:ascii="Times New Roman" w:hAnsi="Times New Roman"/>
          <w:sz w:val="22"/>
        </w:rPr>
        <w:t xml:space="preserve">Η έλλειψη περιορισμών στην απόρριψή υλικών οδήγησε στην ανεξέλεγκτη εναπόθεση του μεγαλύτερου μέρους αυτών των αποβλήτων στο φυσικό περιβάλλον, με συνέπεια την υποβάθμισή του σε μεγάλο βαθμό. Υπάρχει, επομένως, ισχυρό περιβαλλοντικό και κοινωνικό κίνητρο για την απορρόφηση βιομηχανικών αποβλήτων από την κατασκευαστική βιομηχανία, η οποία αποτελεί, ουσιαστικά, τον ιδανικό τόπο ασφαλούς και επωφελούς διάθεσης εκατομμύριων τόνων παραπροϊόντων </w:t>
      </w:r>
      <w:r w:rsidR="00915870">
        <w:rPr>
          <w:rFonts w:ascii="Times New Roman" w:hAnsi="Times New Roman"/>
          <w:sz w:val="22"/>
        </w:rPr>
        <w:t>(</w:t>
      </w:r>
      <w:r w:rsidRPr="00677043">
        <w:rPr>
          <w:rFonts w:ascii="Times New Roman" w:hAnsi="Times New Roman"/>
          <w:sz w:val="22"/>
          <w:lang w:val="en-US"/>
        </w:rPr>
        <w:t>Mehta</w:t>
      </w:r>
      <w:r w:rsidRPr="00677043">
        <w:rPr>
          <w:rFonts w:ascii="Times New Roman" w:hAnsi="Times New Roman"/>
          <w:sz w:val="22"/>
        </w:rPr>
        <w:t>, 1999</w:t>
      </w:r>
      <w:r w:rsidR="00915870">
        <w:rPr>
          <w:rFonts w:ascii="Times New Roman" w:hAnsi="Times New Roman"/>
          <w:sz w:val="22"/>
        </w:rPr>
        <w:t>)</w:t>
      </w:r>
      <w:r w:rsidRPr="00677043">
        <w:rPr>
          <w:rFonts w:ascii="Times New Roman" w:hAnsi="Times New Roman"/>
          <w:sz w:val="22"/>
        </w:rPr>
        <w:t>.</w:t>
      </w:r>
    </w:p>
    <w:p w:rsidR="00A030A9" w:rsidRDefault="00A030A9" w:rsidP="00A030A9">
      <w:pPr>
        <w:pStyle w:val="Heading2"/>
        <w:numPr>
          <w:ilvl w:val="0"/>
          <w:numId w:val="0"/>
        </w:numPr>
        <w:spacing w:before="0" w:after="0"/>
        <w:rPr>
          <w:rFonts w:ascii="Times New Roman" w:hAnsi="Times New Roman"/>
          <w:sz w:val="22"/>
          <w:szCs w:val="22"/>
        </w:rPr>
      </w:pPr>
      <w:bookmarkStart w:id="6" w:name="_Toc224460846"/>
    </w:p>
    <w:p w:rsidR="00677043" w:rsidRPr="00677043" w:rsidRDefault="00B65605" w:rsidP="00A030A9">
      <w:pPr>
        <w:pStyle w:val="Heading2"/>
        <w:numPr>
          <w:ilvl w:val="0"/>
          <w:numId w:val="0"/>
        </w:numPr>
        <w:spacing w:before="0" w:after="0"/>
        <w:rPr>
          <w:rFonts w:ascii="Times New Roman" w:hAnsi="Times New Roman"/>
          <w:sz w:val="22"/>
          <w:szCs w:val="22"/>
        </w:rPr>
      </w:pPr>
      <w:r>
        <w:rPr>
          <w:rFonts w:ascii="Times New Roman" w:hAnsi="Times New Roman"/>
          <w:sz w:val="22"/>
          <w:szCs w:val="22"/>
        </w:rPr>
        <w:t xml:space="preserve">2 </w:t>
      </w:r>
      <w:r w:rsidRPr="00677043">
        <w:rPr>
          <w:rFonts w:ascii="Times New Roman" w:hAnsi="Times New Roman"/>
          <w:sz w:val="22"/>
          <w:szCs w:val="22"/>
        </w:rPr>
        <w:t>ΤΟ ΟΙΚΟΝΟΜΙΚΟ ΠΡΟΒΛΗΜΑ</w:t>
      </w:r>
      <w:bookmarkEnd w:id="6"/>
    </w:p>
    <w:p w:rsidR="00A030A9" w:rsidRDefault="00A030A9" w:rsidP="00677043">
      <w:pPr>
        <w:spacing w:line="240" w:lineRule="auto"/>
        <w:rPr>
          <w:rFonts w:ascii="Times New Roman" w:hAnsi="Times New Roman"/>
          <w:sz w:val="22"/>
        </w:rPr>
      </w:pPr>
    </w:p>
    <w:p w:rsidR="00677043" w:rsidRPr="00677043" w:rsidRDefault="00677043" w:rsidP="00677043">
      <w:pPr>
        <w:spacing w:line="240" w:lineRule="auto"/>
        <w:rPr>
          <w:rFonts w:ascii="Times New Roman" w:hAnsi="Times New Roman"/>
          <w:sz w:val="22"/>
        </w:rPr>
      </w:pPr>
      <w:r w:rsidRPr="00677043">
        <w:rPr>
          <w:rFonts w:ascii="Times New Roman" w:hAnsi="Times New Roman"/>
          <w:sz w:val="22"/>
        </w:rPr>
        <w:t>Η προσφορά και η ζήτηση βιομηχανικών παραπροϊόντων υπόκειται στους νόμους της αγοράς, όπως κάθε άλλο προϊόν, και για την επιτυχημένη εισαγωγή τους σε αυτήν είναι απαραίτητη η κατανόηση του τρόπου λειτουργίας της, ως προς τη χρήση υλικών στον κατασκευαστικό τομέα. Στη συνέχεια θα προσπαθήσουμε να εξηγήσουμε τους μηχανισμούς της αγοράς που επηρεάζουν την απορρόφηση των βιομηχανικών παραπροϊόντων και των εναλλακτικών υλικών εν γένει.</w:t>
      </w:r>
    </w:p>
    <w:p w:rsidR="00A030A9" w:rsidRPr="00DB570E" w:rsidRDefault="00A030A9" w:rsidP="00A030A9">
      <w:pPr>
        <w:pStyle w:val="Heading3"/>
        <w:numPr>
          <w:ilvl w:val="0"/>
          <w:numId w:val="0"/>
        </w:numPr>
        <w:spacing w:before="0" w:after="0"/>
        <w:rPr>
          <w:rFonts w:ascii="Times New Roman" w:hAnsi="Times New Roman"/>
          <w:sz w:val="22"/>
          <w:szCs w:val="22"/>
        </w:rPr>
      </w:pPr>
      <w:bookmarkStart w:id="7" w:name="_Toc224460848"/>
    </w:p>
    <w:p w:rsidR="00677043" w:rsidRPr="00677043" w:rsidRDefault="00A030A9" w:rsidP="00A030A9">
      <w:pPr>
        <w:pStyle w:val="Heading3"/>
        <w:numPr>
          <w:ilvl w:val="0"/>
          <w:numId w:val="0"/>
        </w:numPr>
        <w:spacing w:before="0" w:after="0"/>
        <w:rPr>
          <w:rFonts w:ascii="Times New Roman" w:hAnsi="Times New Roman"/>
          <w:sz w:val="22"/>
          <w:szCs w:val="22"/>
        </w:rPr>
      </w:pPr>
      <w:r>
        <w:rPr>
          <w:rFonts w:ascii="Times New Roman" w:hAnsi="Times New Roman"/>
          <w:sz w:val="22"/>
          <w:szCs w:val="22"/>
        </w:rPr>
        <w:t>2.</w:t>
      </w:r>
      <w:r w:rsidR="00B65605" w:rsidRPr="00DB570E">
        <w:rPr>
          <w:rFonts w:ascii="Times New Roman" w:hAnsi="Times New Roman"/>
          <w:sz w:val="22"/>
          <w:szCs w:val="22"/>
        </w:rPr>
        <w:t>1</w:t>
      </w:r>
      <w:r>
        <w:rPr>
          <w:rFonts w:ascii="Times New Roman" w:hAnsi="Times New Roman"/>
          <w:sz w:val="22"/>
          <w:szCs w:val="22"/>
        </w:rPr>
        <w:t xml:space="preserve"> </w:t>
      </w:r>
      <w:r w:rsidR="00677043" w:rsidRPr="00677043">
        <w:rPr>
          <w:rFonts w:ascii="Times New Roman" w:hAnsi="Times New Roman"/>
          <w:sz w:val="22"/>
          <w:szCs w:val="22"/>
        </w:rPr>
        <w:t>Πρακτικά προβλήματα στην αγορά</w:t>
      </w:r>
      <w:bookmarkEnd w:id="7"/>
    </w:p>
    <w:p w:rsidR="00A030A9" w:rsidRDefault="00A030A9" w:rsidP="00677043">
      <w:pPr>
        <w:spacing w:line="240" w:lineRule="auto"/>
        <w:rPr>
          <w:rFonts w:ascii="Times New Roman" w:hAnsi="Times New Roman"/>
          <w:sz w:val="22"/>
        </w:rPr>
      </w:pPr>
    </w:p>
    <w:p w:rsidR="00677043" w:rsidRPr="00677043" w:rsidRDefault="00677043" w:rsidP="00677043">
      <w:pPr>
        <w:spacing w:line="240" w:lineRule="auto"/>
        <w:rPr>
          <w:rFonts w:ascii="Times New Roman" w:hAnsi="Times New Roman"/>
          <w:sz w:val="22"/>
        </w:rPr>
      </w:pPr>
      <w:r w:rsidRPr="00677043">
        <w:rPr>
          <w:rFonts w:ascii="Times New Roman" w:hAnsi="Times New Roman"/>
          <w:sz w:val="22"/>
        </w:rPr>
        <w:t>Ο παραγωγός, πριν προχωρήσει στη διάθεση των βιομηχανικών παραπροϊόντων πρέπει να αντιμετωπίσει κάποια προβλήματα. Πρώτα από όλα, πρέπει η έρευνα να υποδείξει κατάλληλες χρήσεις για τα υλικά, ώστε να δημιουργηθεί σχετική ζήτηση. Στη συνέχεια πρέπει να αντιμετωπιστεί το κόστος μεταφοράς, επεξεργασίας και ενδεχόμενης αλλαγής της παραγωγικής διαδικασίας για τη διάθεση παραπροϊόντων με τα επιθυμητά χαρακτηριστικά. Όσο η αξία και η ζήτηση του παραπροϊόντος αυξάνεται τόσο πιέζεται και το παραπάνω κόστος προς τα κάτω. Τελικά, μπορούν να δημιουργηθούν νέες αγορές, αλλά υπάρχει μια ανώμαλη μεταβατική περίοδος μέχρι την εξομάλυνση της αγοράς γιατί:</w:t>
      </w:r>
    </w:p>
    <w:p w:rsidR="00677043" w:rsidRPr="00677043" w:rsidRDefault="00677043" w:rsidP="00677043">
      <w:pPr>
        <w:pStyle w:val="ListParagraph1"/>
        <w:numPr>
          <w:ilvl w:val="0"/>
          <w:numId w:val="3"/>
        </w:numPr>
        <w:spacing w:line="240" w:lineRule="auto"/>
        <w:ind w:left="567" w:hanging="425"/>
        <w:rPr>
          <w:rFonts w:ascii="Times New Roman" w:hAnsi="Times New Roman"/>
          <w:sz w:val="22"/>
        </w:rPr>
      </w:pPr>
      <w:r w:rsidRPr="00677043">
        <w:rPr>
          <w:rFonts w:ascii="Times New Roman" w:hAnsi="Times New Roman"/>
          <w:sz w:val="22"/>
        </w:rPr>
        <w:t>το αρχικό κόστος επεξεργασίας πρέπει να είναι όσο το δυνατόν πιο μικρό</w:t>
      </w:r>
    </w:p>
    <w:p w:rsidR="00677043" w:rsidRPr="00677043" w:rsidRDefault="00677043" w:rsidP="00677043">
      <w:pPr>
        <w:pStyle w:val="ListParagraph1"/>
        <w:numPr>
          <w:ilvl w:val="0"/>
          <w:numId w:val="3"/>
        </w:numPr>
        <w:spacing w:line="240" w:lineRule="auto"/>
        <w:ind w:left="567" w:hanging="425"/>
        <w:rPr>
          <w:rFonts w:ascii="Times New Roman" w:hAnsi="Times New Roman"/>
          <w:sz w:val="22"/>
        </w:rPr>
      </w:pPr>
      <w:r w:rsidRPr="00677043">
        <w:rPr>
          <w:rFonts w:ascii="Times New Roman" w:hAnsi="Times New Roman"/>
          <w:sz w:val="22"/>
        </w:rPr>
        <w:t>τα παραπροϊόντα πρέπει να εμφανίζουν σταθερή ποιότητα και ομοιογένεια</w:t>
      </w:r>
    </w:p>
    <w:p w:rsidR="00677043" w:rsidRPr="00677043" w:rsidRDefault="00677043" w:rsidP="00677043">
      <w:pPr>
        <w:pStyle w:val="ListParagraph1"/>
        <w:numPr>
          <w:ilvl w:val="0"/>
          <w:numId w:val="3"/>
        </w:numPr>
        <w:spacing w:line="240" w:lineRule="auto"/>
        <w:ind w:left="567" w:hanging="425"/>
        <w:rPr>
          <w:rFonts w:ascii="Times New Roman" w:hAnsi="Times New Roman"/>
          <w:sz w:val="22"/>
        </w:rPr>
      </w:pPr>
      <w:r w:rsidRPr="00677043">
        <w:rPr>
          <w:rFonts w:ascii="Times New Roman" w:hAnsi="Times New Roman"/>
          <w:sz w:val="22"/>
        </w:rPr>
        <w:t>οι πρώτες χρήσεις των παραπροϊόντων μπορεί να είναι πολύ χαμηλής αξίας</w:t>
      </w:r>
    </w:p>
    <w:p w:rsidR="00677043" w:rsidRPr="00677043" w:rsidRDefault="00677043" w:rsidP="00677043">
      <w:pPr>
        <w:pStyle w:val="ListParagraph1"/>
        <w:numPr>
          <w:ilvl w:val="0"/>
          <w:numId w:val="3"/>
        </w:numPr>
        <w:spacing w:line="240" w:lineRule="auto"/>
        <w:ind w:left="567" w:hanging="425"/>
        <w:rPr>
          <w:rFonts w:ascii="Times New Roman" w:hAnsi="Times New Roman"/>
          <w:sz w:val="22"/>
        </w:rPr>
      </w:pPr>
      <w:r w:rsidRPr="00677043">
        <w:rPr>
          <w:rFonts w:ascii="Times New Roman" w:hAnsi="Times New Roman"/>
          <w:sz w:val="22"/>
        </w:rPr>
        <w:t>η απότομα πολύ μεγάλη προσφορά μπορεί να κατακρημνίσει τις τιμές</w:t>
      </w:r>
    </w:p>
    <w:p w:rsidR="00677043" w:rsidRPr="00677043" w:rsidRDefault="00677043" w:rsidP="00677043">
      <w:pPr>
        <w:spacing w:line="240" w:lineRule="auto"/>
        <w:rPr>
          <w:rFonts w:ascii="Times New Roman" w:hAnsi="Times New Roman"/>
          <w:sz w:val="22"/>
        </w:rPr>
      </w:pPr>
      <w:r w:rsidRPr="00677043">
        <w:rPr>
          <w:rFonts w:ascii="Times New Roman" w:hAnsi="Times New Roman"/>
          <w:sz w:val="22"/>
        </w:rPr>
        <w:t xml:space="preserve"> </w:t>
      </w:r>
    </w:p>
    <w:p w:rsidR="00677043" w:rsidRPr="00677043" w:rsidRDefault="00677043" w:rsidP="00677043">
      <w:pPr>
        <w:spacing w:line="240" w:lineRule="auto"/>
        <w:rPr>
          <w:rFonts w:ascii="Times New Roman" w:hAnsi="Times New Roman"/>
          <w:sz w:val="22"/>
        </w:rPr>
      </w:pPr>
      <w:r w:rsidRPr="00677043">
        <w:rPr>
          <w:rFonts w:ascii="Times New Roman" w:hAnsi="Times New Roman"/>
          <w:sz w:val="22"/>
        </w:rPr>
        <w:t xml:space="preserve">Είναι προφανές ότι στα προϊόντα με το μεγαλύτερο κόστος ή τη μεγαλύτερη σπανιότητα είναι πιο δεκτική η εφαρμογή των νόμων προσφοράς-ζήτησης και της δημιουργίας νέων αγορών για βιομηχανικά παραπροϊόντα </w:t>
      </w:r>
      <w:r w:rsidR="00915870">
        <w:rPr>
          <w:rFonts w:ascii="Times New Roman" w:hAnsi="Times New Roman"/>
          <w:sz w:val="22"/>
        </w:rPr>
        <w:t>(</w:t>
      </w:r>
      <w:r w:rsidRPr="00677043">
        <w:rPr>
          <w:rFonts w:ascii="Times New Roman" w:hAnsi="Times New Roman"/>
          <w:sz w:val="22"/>
          <w:lang w:val="en-US"/>
        </w:rPr>
        <w:t>Anderson</w:t>
      </w:r>
      <w:r w:rsidRPr="00677043">
        <w:rPr>
          <w:rFonts w:ascii="Times New Roman" w:hAnsi="Times New Roman"/>
          <w:sz w:val="22"/>
        </w:rPr>
        <w:t>, 2006</w:t>
      </w:r>
      <w:r w:rsidR="00915870">
        <w:rPr>
          <w:rFonts w:ascii="Times New Roman" w:hAnsi="Times New Roman"/>
          <w:sz w:val="22"/>
        </w:rPr>
        <w:t>)</w:t>
      </w:r>
      <w:r w:rsidRPr="00677043">
        <w:rPr>
          <w:rFonts w:ascii="Times New Roman" w:hAnsi="Times New Roman"/>
          <w:sz w:val="22"/>
        </w:rPr>
        <w:t>. Στον κατασκευαστικό τομέα τέτοια θέση έχουν τα προϊόντα τσιμέντου και σκυροδέματος, όπου έχει παρατηρηθεί και η μεγαλύτερη διείσδυση εναλλακτικών υλικών.</w:t>
      </w:r>
    </w:p>
    <w:p w:rsidR="00A030A9" w:rsidRDefault="00A030A9" w:rsidP="00A030A9">
      <w:pPr>
        <w:spacing w:line="240" w:lineRule="auto"/>
        <w:rPr>
          <w:rFonts w:ascii="Times New Roman" w:hAnsi="Times New Roman"/>
          <w:sz w:val="22"/>
        </w:rPr>
      </w:pPr>
    </w:p>
    <w:p w:rsidR="00677043" w:rsidRDefault="00677043" w:rsidP="00A030A9">
      <w:pPr>
        <w:spacing w:line="240" w:lineRule="auto"/>
        <w:rPr>
          <w:rFonts w:ascii="Times New Roman" w:hAnsi="Times New Roman"/>
          <w:sz w:val="22"/>
        </w:rPr>
      </w:pPr>
      <w:r w:rsidRPr="00677043">
        <w:rPr>
          <w:rFonts w:ascii="Times New Roman" w:hAnsi="Times New Roman"/>
          <w:sz w:val="22"/>
        </w:rPr>
        <w:t xml:space="preserve">Σε κάθε περίπτωση, η περαιτέρω επεξεργασία ενός παραπροϊόντος σημαίνει επιπλέον κατανάλωση ενέργειας και έκλυση </w:t>
      </w:r>
      <w:r w:rsidRPr="00677043">
        <w:rPr>
          <w:rFonts w:ascii="Times New Roman" w:hAnsi="Times New Roman"/>
          <w:sz w:val="22"/>
          <w:lang w:val="en-US"/>
        </w:rPr>
        <w:t>CO</w:t>
      </w:r>
      <w:r w:rsidRPr="00677043">
        <w:rPr>
          <w:rFonts w:ascii="Times New Roman" w:hAnsi="Times New Roman"/>
          <w:sz w:val="22"/>
          <w:vertAlign w:val="subscript"/>
        </w:rPr>
        <w:t>2</w:t>
      </w:r>
      <w:r w:rsidRPr="00677043">
        <w:rPr>
          <w:rFonts w:ascii="Times New Roman" w:hAnsi="Times New Roman"/>
          <w:sz w:val="22"/>
        </w:rPr>
        <w:t>, οπότε πρέπει να προηγείται η χρήση αντικειμενικών εργαλείων, όπως η ανάλυση κύκλου ζωής (</w:t>
      </w:r>
      <w:r w:rsidRPr="00677043">
        <w:rPr>
          <w:rFonts w:ascii="Times New Roman" w:hAnsi="Times New Roman"/>
          <w:sz w:val="22"/>
          <w:lang w:val="en-US"/>
        </w:rPr>
        <w:t>life</w:t>
      </w:r>
      <w:r w:rsidRPr="00677043">
        <w:rPr>
          <w:rFonts w:ascii="Times New Roman" w:hAnsi="Times New Roman"/>
          <w:sz w:val="22"/>
        </w:rPr>
        <w:t xml:space="preserve"> </w:t>
      </w:r>
      <w:r w:rsidRPr="00677043">
        <w:rPr>
          <w:rFonts w:ascii="Times New Roman" w:hAnsi="Times New Roman"/>
          <w:sz w:val="22"/>
          <w:lang w:val="en-US"/>
        </w:rPr>
        <w:t>cycle</w:t>
      </w:r>
      <w:r w:rsidRPr="00677043">
        <w:rPr>
          <w:rFonts w:ascii="Times New Roman" w:hAnsi="Times New Roman"/>
          <w:sz w:val="22"/>
        </w:rPr>
        <w:t xml:space="preserve"> </w:t>
      </w:r>
      <w:r w:rsidRPr="00677043">
        <w:rPr>
          <w:rFonts w:ascii="Times New Roman" w:hAnsi="Times New Roman"/>
          <w:sz w:val="22"/>
          <w:lang w:val="en-US"/>
        </w:rPr>
        <w:t>assessment</w:t>
      </w:r>
      <w:r w:rsidRPr="00677043">
        <w:rPr>
          <w:rFonts w:ascii="Times New Roman" w:hAnsi="Times New Roman"/>
          <w:sz w:val="22"/>
        </w:rPr>
        <w:t>) και η ανάλυση κόστους-οφέλους (</w:t>
      </w:r>
      <w:r w:rsidRPr="00677043">
        <w:rPr>
          <w:rFonts w:ascii="Times New Roman" w:hAnsi="Times New Roman"/>
          <w:sz w:val="22"/>
          <w:lang w:val="en-US"/>
        </w:rPr>
        <w:t>cost</w:t>
      </w:r>
      <w:r w:rsidRPr="00677043">
        <w:rPr>
          <w:rFonts w:ascii="Times New Roman" w:hAnsi="Times New Roman"/>
          <w:sz w:val="22"/>
        </w:rPr>
        <w:t>-</w:t>
      </w:r>
      <w:r w:rsidRPr="00677043">
        <w:rPr>
          <w:rFonts w:ascii="Times New Roman" w:hAnsi="Times New Roman"/>
          <w:sz w:val="22"/>
          <w:lang w:val="en-US"/>
        </w:rPr>
        <w:t>benefit</w:t>
      </w:r>
      <w:r w:rsidRPr="00677043">
        <w:rPr>
          <w:rFonts w:ascii="Times New Roman" w:hAnsi="Times New Roman"/>
          <w:sz w:val="22"/>
        </w:rPr>
        <w:t xml:space="preserve"> </w:t>
      </w:r>
      <w:r w:rsidRPr="00677043">
        <w:rPr>
          <w:rFonts w:ascii="Times New Roman" w:hAnsi="Times New Roman"/>
          <w:sz w:val="22"/>
          <w:lang w:val="en-US"/>
        </w:rPr>
        <w:t>analysis</w:t>
      </w:r>
      <w:r w:rsidRPr="00677043">
        <w:rPr>
          <w:rFonts w:ascii="Times New Roman" w:hAnsi="Times New Roman"/>
          <w:sz w:val="22"/>
        </w:rPr>
        <w:t>), για τη σωστή εκτίμηση του συνολικού κόστους και τη λήψη αποφάσεων.</w:t>
      </w:r>
    </w:p>
    <w:p w:rsidR="00A030A9" w:rsidRPr="00677043" w:rsidRDefault="00A030A9" w:rsidP="00A030A9">
      <w:pPr>
        <w:spacing w:line="240" w:lineRule="auto"/>
        <w:rPr>
          <w:rFonts w:ascii="Times New Roman" w:hAnsi="Times New Roman"/>
          <w:sz w:val="22"/>
        </w:rPr>
      </w:pPr>
    </w:p>
    <w:p w:rsidR="00677043" w:rsidRPr="00A030A9" w:rsidRDefault="00B65605" w:rsidP="00A030A9">
      <w:pPr>
        <w:rPr>
          <w:rFonts w:ascii="Times New Roman" w:hAnsi="Times New Roman"/>
          <w:sz w:val="22"/>
        </w:rPr>
      </w:pPr>
      <w:bookmarkStart w:id="8" w:name="_Toc219524706"/>
      <w:bookmarkStart w:id="9" w:name="_Toc219524803"/>
      <w:bookmarkStart w:id="10" w:name="_Toc219524906"/>
      <w:bookmarkStart w:id="11" w:name="_Toc219525013"/>
      <w:bookmarkStart w:id="12" w:name="_Toc219525203"/>
      <w:bookmarkStart w:id="13" w:name="_Toc219526302"/>
      <w:bookmarkStart w:id="14" w:name="_Toc219526499"/>
      <w:bookmarkStart w:id="15" w:name="_Toc219526608"/>
      <w:bookmarkStart w:id="16" w:name="_Toc219526827"/>
      <w:bookmarkStart w:id="17" w:name="_Toc219527132"/>
      <w:bookmarkStart w:id="18" w:name="_Toc219527514"/>
      <w:bookmarkStart w:id="19" w:name="_Toc219527714"/>
      <w:bookmarkStart w:id="20" w:name="_Toc219527933"/>
      <w:bookmarkStart w:id="21" w:name="_Toc219528498"/>
      <w:bookmarkStart w:id="22" w:name="_Toc219529000"/>
      <w:bookmarkStart w:id="23" w:name="_Toc219530756"/>
      <w:bookmarkStart w:id="24" w:name="_Toc219527515"/>
      <w:bookmarkStart w:id="25" w:name="_Toc219527715"/>
      <w:bookmarkStart w:id="26" w:name="_Toc219527934"/>
      <w:bookmarkStart w:id="27" w:name="_Toc219528499"/>
      <w:bookmarkStart w:id="28" w:name="_Toc219529001"/>
      <w:bookmarkStart w:id="29" w:name="_Toc219530757"/>
      <w:bookmarkStart w:id="30" w:name="_Toc22446084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New Roman" w:hAnsi="Times New Roman"/>
          <w:sz w:val="22"/>
        </w:rPr>
        <w:t xml:space="preserve">3 </w:t>
      </w:r>
      <w:r w:rsidRPr="00A030A9">
        <w:rPr>
          <w:rFonts w:ascii="Times New Roman" w:hAnsi="Times New Roman"/>
          <w:sz w:val="22"/>
        </w:rPr>
        <w:t>ΤΟ ΚΟΙΝΩΝΙΚΟ ΠΛΑΙΣΙΟ</w:t>
      </w:r>
      <w:bookmarkEnd w:id="30"/>
    </w:p>
    <w:p w:rsidR="00A030A9" w:rsidRDefault="00A030A9" w:rsidP="00A030A9">
      <w:pPr>
        <w:pStyle w:val="Heading3"/>
        <w:numPr>
          <w:ilvl w:val="0"/>
          <w:numId w:val="0"/>
        </w:numPr>
        <w:spacing w:before="0" w:after="0"/>
        <w:rPr>
          <w:rFonts w:ascii="Times New Roman" w:hAnsi="Times New Roman"/>
          <w:sz w:val="22"/>
          <w:szCs w:val="22"/>
        </w:rPr>
      </w:pPr>
      <w:bookmarkStart w:id="31" w:name="_Toc224460850"/>
    </w:p>
    <w:p w:rsidR="00677043" w:rsidRPr="00677043" w:rsidRDefault="00A030A9" w:rsidP="00A030A9">
      <w:pPr>
        <w:pStyle w:val="Heading3"/>
        <w:numPr>
          <w:ilvl w:val="0"/>
          <w:numId w:val="0"/>
        </w:numPr>
        <w:spacing w:before="0" w:after="0"/>
        <w:rPr>
          <w:rFonts w:ascii="Times New Roman" w:hAnsi="Times New Roman"/>
          <w:sz w:val="22"/>
          <w:szCs w:val="22"/>
        </w:rPr>
      </w:pPr>
      <w:bookmarkStart w:id="32" w:name="_Ref223679583"/>
      <w:bookmarkStart w:id="33" w:name="_Toc224460851"/>
      <w:bookmarkEnd w:id="31"/>
      <w:r>
        <w:rPr>
          <w:rFonts w:ascii="Times New Roman" w:hAnsi="Times New Roman"/>
          <w:sz w:val="22"/>
          <w:szCs w:val="22"/>
        </w:rPr>
        <w:t>3.</w:t>
      </w:r>
      <w:r w:rsidR="00B65605" w:rsidRPr="00DB570E">
        <w:rPr>
          <w:rFonts w:ascii="Times New Roman" w:hAnsi="Times New Roman"/>
          <w:sz w:val="22"/>
          <w:szCs w:val="22"/>
        </w:rPr>
        <w:t>1</w:t>
      </w:r>
      <w:r>
        <w:rPr>
          <w:rFonts w:ascii="Times New Roman" w:hAnsi="Times New Roman"/>
          <w:sz w:val="22"/>
          <w:szCs w:val="22"/>
        </w:rPr>
        <w:t xml:space="preserve"> </w:t>
      </w:r>
      <w:r w:rsidR="00677043" w:rsidRPr="00677043">
        <w:rPr>
          <w:rFonts w:ascii="Times New Roman" w:hAnsi="Times New Roman"/>
          <w:sz w:val="22"/>
          <w:szCs w:val="22"/>
        </w:rPr>
        <w:t>Ιδιωτική πρωτοβουλία</w:t>
      </w:r>
      <w:bookmarkEnd w:id="32"/>
      <w:bookmarkEnd w:id="33"/>
    </w:p>
    <w:p w:rsidR="00A030A9" w:rsidRDefault="00A030A9" w:rsidP="00677043">
      <w:pPr>
        <w:spacing w:line="240" w:lineRule="auto"/>
        <w:rPr>
          <w:rFonts w:ascii="Times New Roman" w:hAnsi="Times New Roman"/>
          <w:sz w:val="22"/>
        </w:rPr>
      </w:pPr>
    </w:p>
    <w:p w:rsidR="00677043" w:rsidRPr="00677043" w:rsidRDefault="00677043" w:rsidP="00677043">
      <w:pPr>
        <w:spacing w:line="240" w:lineRule="auto"/>
        <w:rPr>
          <w:rFonts w:ascii="Times New Roman" w:hAnsi="Times New Roman"/>
          <w:sz w:val="22"/>
        </w:rPr>
      </w:pPr>
      <w:r w:rsidRPr="00677043">
        <w:rPr>
          <w:rFonts w:ascii="Times New Roman" w:hAnsi="Times New Roman"/>
          <w:sz w:val="22"/>
        </w:rPr>
        <w:t>Στις περισσότερες χώρες όπου παρατηρείται μεγάλο ποσοστό αξιοποίησης βιομηχανικών παραπροϊόντων η διαδικασία εισαγωγής τους στην αγορά βοηθήθηκε στο μέγιστο βαθμό από συντονισμένες προσπάθειες του ιδιωτικού τομέα. Οι προσπάθειες αυτές ξεκινούν με την ίδρυση οργανισμών για την προώθηση των υλικών από τις ενώσεις  των σχετικών βιομηχανιών σε κάθε χώρα, ενώ πολλές φορές συμμετέχουν και άλλοι φορείς όπως ερευνητικά κέντρα (πανεπιστημιακά ή μη) και εταιρείες διαχείρισης βιομηχανικών παραπροϊόντων. Μία λίστα των σημαντικότερων οργανισμών στους τομείς της ιπτάμενης τέφρας και της σκωρίας χαλυβ</w:t>
      </w:r>
      <w:r w:rsidR="006E49A4">
        <w:rPr>
          <w:rFonts w:ascii="Times New Roman" w:hAnsi="Times New Roman"/>
          <w:sz w:val="22"/>
        </w:rPr>
        <w:t xml:space="preserve">ουργίας φαίνεται στον Πίνακα </w:t>
      </w:r>
      <w:r w:rsidR="006E49A4" w:rsidRPr="006E49A4">
        <w:rPr>
          <w:rFonts w:ascii="Times New Roman" w:hAnsi="Times New Roman"/>
          <w:sz w:val="22"/>
        </w:rPr>
        <w:t>1</w:t>
      </w:r>
      <w:r w:rsidRPr="00677043">
        <w:rPr>
          <w:rFonts w:ascii="Times New Roman" w:hAnsi="Times New Roman"/>
          <w:sz w:val="22"/>
        </w:rPr>
        <w:t>.</w:t>
      </w:r>
    </w:p>
    <w:p w:rsidR="00A030A9" w:rsidRDefault="00A030A9" w:rsidP="00A030A9">
      <w:pPr>
        <w:spacing w:line="240" w:lineRule="auto"/>
        <w:rPr>
          <w:rFonts w:ascii="Times New Roman" w:hAnsi="Times New Roman"/>
          <w:sz w:val="22"/>
        </w:rPr>
      </w:pPr>
    </w:p>
    <w:p w:rsidR="00B65605" w:rsidRPr="00677043" w:rsidRDefault="00B65605" w:rsidP="00B65605">
      <w:pPr>
        <w:pStyle w:val="Heading3"/>
        <w:numPr>
          <w:ilvl w:val="0"/>
          <w:numId w:val="0"/>
        </w:numPr>
        <w:spacing w:before="0" w:after="0"/>
        <w:rPr>
          <w:rFonts w:ascii="Times New Roman" w:hAnsi="Times New Roman"/>
          <w:sz w:val="22"/>
          <w:szCs w:val="22"/>
        </w:rPr>
      </w:pPr>
      <w:bookmarkStart w:id="34" w:name="_Ref223616171"/>
      <w:r w:rsidRPr="00B65605">
        <w:rPr>
          <w:rFonts w:ascii="Times New Roman" w:hAnsi="Times New Roman"/>
          <w:sz w:val="22"/>
          <w:szCs w:val="22"/>
        </w:rPr>
        <w:t xml:space="preserve">3.2 </w:t>
      </w:r>
      <w:r w:rsidRPr="00677043">
        <w:rPr>
          <w:rFonts w:ascii="Times New Roman" w:hAnsi="Times New Roman"/>
          <w:sz w:val="22"/>
          <w:szCs w:val="22"/>
        </w:rPr>
        <w:t>Ο ρόλος των πιλοτικών εφαρμογών</w:t>
      </w:r>
    </w:p>
    <w:p w:rsidR="00B65605" w:rsidRDefault="00B65605" w:rsidP="00B65605">
      <w:pPr>
        <w:spacing w:line="240" w:lineRule="auto"/>
        <w:rPr>
          <w:rFonts w:ascii="Times New Roman" w:hAnsi="Times New Roman"/>
          <w:sz w:val="22"/>
        </w:rPr>
      </w:pPr>
    </w:p>
    <w:p w:rsidR="00B65605" w:rsidRPr="00677043" w:rsidRDefault="00B65605" w:rsidP="00B65605">
      <w:pPr>
        <w:spacing w:line="240" w:lineRule="auto"/>
        <w:rPr>
          <w:rFonts w:ascii="Times New Roman" w:hAnsi="Times New Roman"/>
          <w:sz w:val="22"/>
        </w:rPr>
      </w:pPr>
      <w:r w:rsidRPr="00677043">
        <w:rPr>
          <w:rFonts w:ascii="Times New Roman" w:hAnsi="Times New Roman"/>
          <w:sz w:val="22"/>
        </w:rPr>
        <w:t xml:space="preserve">Σημαντικό ρόλο για την αποδοχή νέων προϊόντων από την κατασκευαστική βιομηχανία είναι η επίδειξη της </w:t>
      </w:r>
      <w:proofErr w:type="spellStart"/>
      <w:r w:rsidRPr="00677043">
        <w:rPr>
          <w:rFonts w:ascii="Times New Roman" w:hAnsi="Times New Roman"/>
          <w:sz w:val="22"/>
        </w:rPr>
        <w:t>εφικτότητας</w:t>
      </w:r>
      <w:proofErr w:type="spellEnd"/>
      <w:r w:rsidRPr="00677043">
        <w:rPr>
          <w:rFonts w:ascii="Times New Roman" w:hAnsi="Times New Roman"/>
          <w:sz w:val="22"/>
        </w:rPr>
        <w:t xml:space="preserve"> των ερευνητικών αποτελεσμάτων σε έργα, τα οποία συνήθως ονομάζονται πιλοτικές εφαρμογές. Οι πιλοτικές εφαρμογές μπορεί να προέρχονται από ιδιωτική πρωτοβουλία ή με τη συμβολή του κράτους και είναι τέτοιες που αναδεικνύουν τα πλεονεκτήματα από τη χρήση εναλλακτικών υλικών με τον καλύτερο τρόπο. </w:t>
      </w:r>
    </w:p>
    <w:p w:rsidR="00B65605" w:rsidRDefault="00B65605" w:rsidP="00B65605">
      <w:pPr>
        <w:spacing w:line="240" w:lineRule="auto"/>
        <w:rPr>
          <w:rFonts w:ascii="Times New Roman" w:hAnsi="Times New Roman"/>
          <w:sz w:val="22"/>
        </w:rPr>
      </w:pPr>
    </w:p>
    <w:p w:rsidR="00B65605" w:rsidRPr="00DB570E" w:rsidRDefault="00B65605" w:rsidP="00B65605">
      <w:pPr>
        <w:spacing w:line="240" w:lineRule="auto"/>
        <w:rPr>
          <w:rFonts w:ascii="Times New Roman" w:hAnsi="Times New Roman"/>
          <w:sz w:val="22"/>
        </w:rPr>
      </w:pPr>
      <w:r w:rsidRPr="00677043">
        <w:rPr>
          <w:rFonts w:ascii="Times New Roman" w:hAnsi="Times New Roman"/>
          <w:sz w:val="22"/>
        </w:rPr>
        <w:t xml:space="preserve">Στη συνέχεια, βέβαια, κρίσιμη σημασία έχει η ανάδειξη των εφαρμογών, ρόλο που αναλαμβάνουν συνήθως κρατικά προγράμματα. Χαρακτηριστικά παραδείγματα τέτοιων προγραμμάτων είναι το </w:t>
      </w:r>
      <w:r w:rsidRPr="00677043">
        <w:rPr>
          <w:rFonts w:ascii="Times New Roman" w:hAnsi="Times New Roman"/>
          <w:sz w:val="22"/>
          <w:lang w:val="en-US"/>
        </w:rPr>
        <w:t>Green</w:t>
      </w:r>
      <w:r w:rsidRPr="00677043">
        <w:rPr>
          <w:rFonts w:ascii="Times New Roman" w:hAnsi="Times New Roman"/>
          <w:sz w:val="22"/>
        </w:rPr>
        <w:t xml:space="preserve"> </w:t>
      </w:r>
      <w:r w:rsidRPr="00677043">
        <w:rPr>
          <w:rFonts w:ascii="Times New Roman" w:hAnsi="Times New Roman"/>
          <w:sz w:val="22"/>
          <w:lang w:val="en-US"/>
        </w:rPr>
        <w:t>Building</w:t>
      </w:r>
      <w:r w:rsidRPr="00677043">
        <w:rPr>
          <w:rFonts w:ascii="Times New Roman" w:hAnsi="Times New Roman"/>
          <w:sz w:val="22"/>
        </w:rPr>
        <w:t xml:space="preserve"> και το </w:t>
      </w:r>
      <w:r w:rsidRPr="00677043">
        <w:rPr>
          <w:rFonts w:ascii="Times New Roman" w:hAnsi="Times New Roman"/>
          <w:sz w:val="22"/>
          <w:lang w:val="en-US"/>
        </w:rPr>
        <w:t>Green</w:t>
      </w:r>
      <w:r w:rsidRPr="00677043">
        <w:rPr>
          <w:rFonts w:ascii="Times New Roman" w:hAnsi="Times New Roman"/>
          <w:sz w:val="22"/>
        </w:rPr>
        <w:t xml:space="preserve"> </w:t>
      </w:r>
      <w:r w:rsidRPr="00677043">
        <w:rPr>
          <w:rFonts w:ascii="Times New Roman" w:hAnsi="Times New Roman"/>
          <w:sz w:val="22"/>
          <w:lang w:val="en-US"/>
        </w:rPr>
        <w:t>Points</w:t>
      </w:r>
      <w:r w:rsidRPr="00677043">
        <w:rPr>
          <w:rFonts w:ascii="Times New Roman" w:hAnsi="Times New Roman"/>
          <w:sz w:val="22"/>
        </w:rPr>
        <w:t xml:space="preserve">, που υιοθετήθηκαν αρχικά από τις ΗΠΑ και στη συνέχεια από πολλές άλλες χώρες –συμπεριλαμβανόμενης και της Ελλάδας </w:t>
      </w:r>
      <w:r w:rsidRPr="00677043">
        <w:rPr>
          <w:rFonts w:ascii="Times New Roman" w:hAnsi="Times New Roman"/>
          <w:sz w:val="22"/>
        </w:rPr>
        <w:lastRenderedPageBreak/>
        <w:t xml:space="preserve">μέσω του Κέντρου Ανανεώσιμων Πηγών Ενέργειας– και σκοπό έχουν να αναδείξουν κτίρια και κατασκευαστικά έργα στο πνεύμα της αειφόρου ανάπτυξης. </w:t>
      </w:r>
    </w:p>
    <w:p w:rsidR="00B65605" w:rsidRPr="00DB570E" w:rsidRDefault="00B65605" w:rsidP="00B65605">
      <w:pPr>
        <w:spacing w:line="240" w:lineRule="auto"/>
        <w:rPr>
          <w:rFonts w:ascii="Times New Roman" w:hAnsi="Times New Roman"/>
          <w:sz w:val="22"/>
        </w:rPr>
      </w:pPr>
    </w:p>
    <w:p w:rsidR="00B65605" w:rsidRPr="00DB570E" w:rsidRDefault="00B65605" w:rsidP="00B65605">
      <w:pPr>
        <w:spacing w:line="240" w:lineRule="auto"/>
        <w:rPr>
          <w:rFonts w:ascii="Times New Roman" w:hAnsi="Times New Roman"/>
          <w:sz w:val="22"/>
        </w:rPr>
      </w:pPr>
    </w:p>
    <w:p w:rsidR="00677043" w:rsidRPr="00677043" w:rsidRDefault="00677043" w:rsidP="00677043">
      <w:pPr>
        <w:pStyle w:val="Caption"/>
        <w:keepNext/>
        <w:spacing w:after="0"/>
        <w:rPr>
          <w:rFonts w:ascii="Times New Roman" w:hAnsi="Times New Roman"/>
          <w:szCs w:val="22"/>
          <w:lang w:val="el-GR"/>
        </w:rPr>
      </w:pPr>
      <w:r w:rsidRPr="00677043">
        <w:rPr>
          <w:rFonts w:ascii="Times New Roman" w:hAnsi="Times New Roman"/>
          <w:szCs w:val="22"/>
          <w:lang w:val="el-GR"/>
        </w:rPr>
        <w:t>Πίνακας.</w:t>
      </w:r>
      <w:bookmarkEnd w:id="34"/>
      <w:r w:rsidR="00A030A9">
        <w:rPr>
          <w:rFonts w:ascii="Times New Roman" w:hAnsi="Times New Roman"/>
          <w:szCs w:val="22"/>
          <w:lang w:val="el-GR"/>
        </w:rPr>
        <w:t>1</w:t>
      </w:r>
      <w:r w:rsidRPr="00677043">
        <w:rPr>
          <w:rFonts w:ascii="Times New Roman" w:hAnsi="Times New Roman"/>
          <w:szCs w:val="22"/>
          <w:lang w:val="el-GR"/>
        </w:rPr>
        <w:t xml:space="preserve"> Οργανισμοί για την προώθηση των βιομηχανικών παραπροϊόντων</w:t>
      </w:r>
    </w:p>
    <w:tbl>
      <w:tblPr>
        <w:tblW w:w="8908" w:type="dxa"/>
        <w:tblBorders>
          <w:top w:val="single" w:sz="4" w:space="0" w:color="auto"/>
          <w:bottom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2751"/>
        <w:gridCol w:w="1275"/>
        <w:gridCol w:w="1134"/>
        <w:gridCol w:w="956"/>
        <w:gridCol w:w="2792"/>
      </w:tblGrid>
      <w:tr w:rsidR="00677043" w:rsidRPr="00677043" w:rsidTr="00750823">
        <w:tc>
          <w:tcPr>
            <w:tcW w:w="2751" w:type="dxa"/>
            <w:vAlign w:val="center"/>
          </w:tcPr>
          <w:p w:rsidR="00677043" w:rsidRPr="00677043" w:rsidRDefault="00677043" w:rsidP="00677043">
            <w:pPr>
              <w:pStyle w:val="a"/>
              <w:spacing w:before="0" w:after="0"/>
              <w:rPr>
                <w:rFonts w:ascii="Times New Roman" w:hAnsi="Times New Roman"/>
              </w:rPr>
            </w:pPr>
            <w:r w:rsidRPr="00677043">
              <w:rPr>
                <w:rFonts w:ascii="Times New Roman" w:hAnsi="Times New Roman"/>
              </w:rPr>
              <w:t>Ονομασία</w:t>
            </w:r>
          </w:p>
        </w:tc>
        <w:tc>
          <w:tcPr>
            <w:tcW w:w="1275" w:type="dxa"/>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Περιοχή</w:t>
            </w:r>
          </w:p>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δράσης</w:t>
            </w:r>
          </w:p>
        </w:tc>
        <w:tc>
          <w:tcPr>
            <w:tcW w:w="1134" w:type="dxa"/>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Κύριο</w:t>
            </w:r>
          </w:p>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προϊόν</w:t>
            </w:r>
          </w:p>
        </w:tc>
        <w:tc>
          <w:tcPr>
            <w:tcW w:w="956" w:type="dxa"/>
          </w:tcPr>
          <w:p w:rsidR="00677043" w:rsidRPr="00677043" w:rsidRDefault="00677043" w:rsidP="00677043">
            <w:pPr>
              <w:pStyle w:val="a"/>
              <w:spacing w:before="0" w:after="0"/>
              <w:jc w:val="center"/>
              <w:rPr>
                <w:rFonts w:ascii="Times New Roman" w:hAnsi="Times New Roman"/>
                <w:lang w:val="en-US"/>
              </w:rPr>
            </w:pPr>
            <w:r w:rsidRPr="00677043">
              <w:rPr>
                <w:rFonts w:ascii="Times New Roman" w:hAnsi="Times New Roman"/>
              </w:rPr>
              <w:t>Έτος</w:t>
            </w:r>
          </w:p>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ίδρυσης</w:t>
            </w:r>
          </w:p>
        </w:tc>
        <w:tc>
          <w:tcPr>
            <w:tcW w:w="2792" w:type="dxa"/>
            <w:vAlign w:val="center"/>
          </w:tcPr>
          <w:p w:rsidR="00677043" w:rsidRPr="00677043" w:rsidRDefault="00677043" w:rsidP="00677043">
            <w:pPr>
              <w:pStyle w:val="a"/>
              <w:spacing w:before="0" w:after="0"/>
              <w:rPr>
                <w:rFonts w:ascii="Times New Roman" w:hAnsi="Times New Roman"/>
              </w:rPr>
            </w:pPr>
            <w:r w:rsidRPr="00677043">
              <w:rPr>
                <w:rFonts w:ascii="Times New Roman" w:hAnsi="Times New Roman"/>
              </w:rPr>
              <w:t>Κύρια μέλη</w:t>
            </w:r>
          </w:p>
        </w:tc>
      </w:tr>
      <w:tr w:rsidR="00677043" w:rsidRPr="00677043" w:rsidTr="00750823">
        <w:tc>
          <w:tcPr>
            <w:tcW w:w="2751" w:type="dxa"/>
            <w:tcBorders>
              <w:bottom w:val="nil"/>
            </w:tcBorders>
          </w:tcPr>
          <w:p w:rsidR="00677043" w:rsidRPr="00677043" w:rsidRDefault="00677043" w:rsidP="00677043">
            <w:pPr>
              <w:pStyle w:val="a"/>
              <w:spacing w:before="0" w:after="0"/>
              <w:rPr>
                <w:rFonts w:ascii="Times New Roman" w:hAnsi="Times New Roman"/>
                <w:lang w:val="en-US"/>
              </w:rPr>
            </w:pPr>
            <w:r w:rsidRPr="00677043">
              <w:rPr>
                <w:rFonts w:ascii="Times New Roman" w:hAnsi="Times New Roman"/>
                <w:lang w:val="en-US"/>
              </w:rPr>
              <w:t>NSA (National Slag Association)</w:t>
            </w:r>
          </w:p>
        </w:tc>
        <w:tc>
          <w:tcPr>
            <w:tcW w:w="1275" w:type="dxa"/>
            <w:tcBorders>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ΗΠΑ</w:t>
            </w:r>
          </w:p>
        </w:tc>
        <w:tc>
          <w:tcPr>
            <w:tcW w:w="1134" w:type="dxa"/>
            <w:tcBorders>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Σκωρία</w:t>
            </w:r>
          </w:p>
        </w:tc>
        <w:tc>
          <w:tcPr>
            <w:tcW w:w="956" w:type="dxa"/>
            <w:tcBorders>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1918</w:t>
            </w:r>
          </w:p>
        </w:tc>
        <w:tc>
          <w:tcPr>
            <w:tcW w:w="2792" w:type="dxa"/>
            <w:tcBorders>
              <w:bottom w:val="nil"/>
            </w:tcBorders>
          </w:tcPr>
          <w:p w:rsidR="00677043" w:rsidRPr="00677043" w:rsidRDefault="00677043" w:rsidP="00677043">
            <w:pPr>
              <w:pStyle w:val="a"/>
              <w:spacing w:before="0" w:after="0"/>
              <w:rPr>
                <w:rFonts w:ascii="Times New Roman" w:hAnsi="Times New Roman"/>
              </w:rPr>
            </w:pPr>
            <w:r w:rsidRPr="00677043">
              <w:rPr>
                <w:rFonts w:ascii="Times New Roman" w:hAnsi="Times New Roman"/>
              </w:rPr>
              <w:t>Χαλυβουργίες, εταιρείες πώλησης, ερευνητικά κέντρα</w:t>
            </w:r>
          </w:p>
        </w:tc>
      </w:tr>
      <w:tr w:rsidR="00677043" w:rsidRPr="00677043" w:rsidTr="00750823">
        <w:tc>
          <w:tcPr>
            <w:tcW w:w="2751" w:type="dxa"/>
            <w:tcBorders>
              <w:top w:val="nil"/>
              <w:bottom w:val="nil"/>
            </w:tcBorders>
          </w:tcPr>
          <w:p w:rsidR="00677043" w:rsidRPr="00677043" w:rsidRDefault="00677043" w:rsidP="00677043">
            <w:pPr>
              <w:pStyle w:val="a"/>
              <w:spacing w:before="0" w:after="0"/>
              <w:rPr>
                <w:rFonts w:ascii="Times New Roman" w:hAnsi="Times New Roman"/>
                <w:lang w:val="en-US"/>
              </w:rPr>
            </w:pPr>
            <w:proofErr w:type="spellStart"/>
            <w:r w:rsidRPr="00677043">
              <w:rPr>
                <w:rFonts w:ascii="Times New Roman" w:hAnsi="Times New Roman"/>
                <w:lang w:val="en-US"/>
              </w:rPr>
              <w:t>FVEhS</w:t>
            </w:r>
            <w:proofErr w:type="spellEnd"/>
            <w:r w:rsidRPr="00677043">
              <w:rPr>
                <w:rFonts w:ascii="Times New Roman" w:hAnsi="Times New Roman"/>
                <w:lang w:val="en-US"/>
              </w:rPr>
              <w:t xml:space="preserve"> (Trade Association for Iron and Steel Slags)</w:t>
            </w:r>
          </w:p>
        </w:tc>
        <w:tc>
          <w:tcPr>
            <w:tcW w:w="1275"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Γερμανία</w:t>
            </w:r>
          </w:p>
        </w:tc>
        <w:tc>
          <w:tcPr>
            <w:tcW w:w="1134"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Σκωρία</w:t>
            </w:r>
          </w:p>
        </w:tc>
        <w:tc>
          <w:tcPr>
            <w:tcW w:w="956" w:type="dxa"/>
            <w:tcBorders>
              <w:top w:val="nil"/>
              <w:bottom w:val="nil"/>
            </w:tcBorders>
          </w:tcPr>
          <w:p w:rsidR="00677043" w:rsidRPr="00677043" w:rsidRDefault="00677043" w:rsidP="00677043">
            <w:pPr>
              <w:pStyle w:val="a"/>
              <w:spacing w:before="0" w:after="0"/>
              <w:jc w:val="center"/>
              <w:rPr>
                <w:rFonts w:ascii="Times New Roman" w:hAnsi="Times New Roman"/>
                <w:lang w:val="en-US"/>
              </w:rPr>
            </w:pPr>
            <w:r w:rsidRPr="00677043">
              <w:rPr>
                <w:rFonts w:ascii="Times New Roman" w:hAnsi="Times New Roman"/>
                <w:lang w:val="en-US"/>
              </w:rPr>
              <w:t>1935</w:t>
            </w:r>
          </w:p>
        </w:tc>
        <w:tc>
          <w:tcPr>
            <w:tcW w:w="2792" w:type="dxa"/>
            <w:tcBorders>
              <w:top w:val="nil"/>
              <w:bottom w:val="nil"/>
            </w:tcBorders>
          </w:tcPr>
          <w:p w:rsidR="00677043" w:rsidRPr="00677043" w:rsidRDefault="00677043" w:rsidP="00677043">
            <w:pPr>
              <w:pStyle w:val="a"/>
              <w:spacing w:before="0" w:after="0"/>
              <w:rPr>
                <w:rFonts w:ascii="Times New Roman" w:hAnsi="Times New Roman"/>
                <w:lang w:val="en-US"/>
              </w:rPr>
            </w:pPr>
            <w:r w:rsidRPr="00677043">
              <w:rPr>
                <w:rFonts w:ascii="Times New Roman" w:hAnsi="Times New Roman"/>
              </w:rPr>
              <w:t>Χαλυβουργίες</w:t>
            </w:r>
          </w:p>
        </w:tc>
      </w:tr>
      <w:tr w:rsidR="00677043" w:rsidRPr="00677043" w:rsidTr="00750823">
        <w:tc>
          <w:tcPr>
            <w:tcW w:w="2751" w:type="dxa"/>
            <w:tcBorders>
              <w:top w:val="nil"/>
              <w:bottom w:val="nil"/>
            </w:tcBorders>
          </w:tcPr>
          <w:p w:rsidR="00677043" w:rsidRPr="00677043" w:rsidRDefault="00677043" w:rsidP="00677043">
            <w:pPr>
              <w:pStyle w:val="a"/>
              <w:spacing w:before="0" w:after="0"/>
              <w:rPr>
                <w:rFonts w:ascii="Times New Roman" w:hAnsi="Times New Roman"/>
                <w:lang w:val="en-US"/>
              </w:rPr>
            </w:pPr>
            <w:r w:rsidRPr="00677043">
              <w:rPr>
                <w:rFonts w:ascii="Times New Roman" w:hAnsi="Times New Roman"/>
                <w:lang w:val="en-US"/>
              </w:rPr>
              <w:t>ACAA (American Coal Ash Association)</w:t>
            </w:r>
          </w:p>
        </w:tc>
        <w:tc>
          <w:tcPr>
            <w:tcW w:w="1275"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ΗΠΑ</w:t>
            </w:r>
          </w:p>
        </w:tc>
        <w:tc>
          <w:tcPr>
            <w:tcW w:w="1134"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Ιπτάμενη</w:t>
            </w:r>
          </w:p>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τέφρα</w:t>
            </w:r>
          </w:p>
        </w:tc>
        <w:tc>
          <w:tcPr>
            <w:tcW w:w="956" w:type="dxa"/>
            <w:tcBorders>
              <w:top w:val="nil"/>
              <w:bottom w:val="nil"/>
            </w:tcBorders>
          </w:tcPr>
          <w:p w:rsidR="00677043" w:rsidRPr="00677043" w:rsidRDefault="00677043" w:rsidP="00677043">
            <w:pPr>
              <w:pStyle w:val="a"/>
              <w:spacing w:before="0" w:after="0"/>
              <w:jc w:val="center"/>
              <w:rPr>
                <w:rFonts w:ascii="Times New Roman" w:hAnsi="Times New Roman"/>
                <w:lang w:val="en-US"/>
              </w:rPr>
            </w:pPr>
            <w:r w:rsidRPr="00677043">
              <w:rPr>
                <w:rFonts w:ascii="Times New Roman" w:hAnsi="Times New Roman"/>
                <w:lang w:val="en-US"/>
              </w:rPr>
              <w:t>1968</w:t>
            </w:r>
          </w:p>
        </w:tc>
        <w:tc>
          <w:tcPr>
            <w:tcW w:w="2792" w:type="dxa"/>
            <w:tcBorders>
              <w:top w:val="nil"/>
              <w:bottom w:val="nil"/>
            </w:tcBorders>
          </w:tcPr>
          <w:p w:rsidR="00677043" w:rsidRPr="00677043" w:rsidRDefault="00677043" w:rsidP="00677043">
            <w:pPr>
              <w:pStyle w:val="a"/>
              <w:spacing w:before="0" w:after="0"/>
              <w:rPr>
                <w:rFonts w:ascii="Times New Roman" w:hAnsi="Times New Roman"/>
              </w:rPr>
            </w:pPr>
            <w:r w:rsidRPr="00677043">
              <w:rPr>
                <w:rFonts w:ascii="Times New Roman" w:hAnsi="Times New Roman"/>
              </w:rPr>
              <w:t>Παραγωγοί ενέργειας</w:t>
            </w:r>
          </w:p>
        </w:tc>
      </w:tr>
      <w:tr w:rsidR="00677043" w:rsidRPr="00677043" w:rsidTr="00750823">
        <w:tc>
          <w:tcPr>
            <w:tcW w:w="2751" w:type="dxa"/>
            <w:tcBorders>
              <w:top w:val="nil"/>
              <w:bottom w:val="nil"/>
            </w:tcBorders>
          </w:tcPr>
          <w:p w:rsidR="00677043" w:rsidRPr="00677043" w:rsidRDefault="00677043" w:rsidP="00677043">
            <w:pPr>
              <w:pStyle w:val="a"/>
              <w:spacing w:before="0" w:after="0"/>
              <w:rPr>
                <w:rFonts w:ascii="Times New Roman" w:hAnsi="Times New Roman"/>
              </w:rPr>
            </w:pPr>
            <w:smartTag w:uri="urn:schemas-microsoft-com:office:smarttags" w:element="place">
              <w:r w:rsidRPr="00677043">
                <w:rPr>
                  <w:rFonts w:ascii="Times New Roman" w:hAnsi="Times New Roman"/>
                  <w:lang w:val="en-US"/>
                </w:rPr>
                <w:t>Nippon</w:t>
              </w:r>
            </w:smartTag>
            <w:r w:rsidRPr="00677043">
              <w:rPr>
                <w:rFonts w:ascii="Times New Roman" w:hAnsi="Times New Roman"/>
                <w:lang w:val="en-US"/>
              </w:rPr>
              <w:t xml:space="preserve"> Slag Association</w:t>
            </w:r>
          </w:p>
        </w:tc>
        <w:tc>
          <w:tcPr>
            <w:tcW w:w="1275"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Ιαπωνία</w:t>
            </w:r>
          </w:p>
        </w:tc>
        <w:tc>
          <w:tcPr>
            <w:tcW w:w="1134"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Σκωρία</w:t>
            </w:r>
          </w:p>
        </w:tc>
        <w:tc>
          <w:tcPr>
            <w:tcW w:w="956"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1978</w:t>
            </w:r>
          </w:p>
        </w:tc>
        <w:tc>
          <w:tcPr>
            <w:tcW w:w="2792" w:type="dxa"/>
            <w:tcBorders>
              <w:top w:val="nil"/>
              <w:bottom w:val="nil"/>
            </w:tcBorders>
          </w:tcPr>
          <w:p w:rsidR="00677043" w:rsidRPr="00677043" w:rsidRDefault="00677043" w:rsidP="00677043">
            <w:pPr>
              <w:pStyle w:val="a"/>
              <w:spacing w:before="0" w:after="0"/>
              <w:rPr>
                <w:rFonts w:ascii="Times New Roman" w:hAnsi="Times New Roman"/>
                <w:lang w:val="en-US"/>
              </w:rPr>
            </w:pPr>
            <w:r w:rsidRPr="00677043">
              <w:rPr>
                <w:rFonts w:ascii="Times New Roman" w:hAnsi="Times New Roman"/>
              </w:rPr>
              <w:t>Χαλυβουργίες</w:t>
            </w:r>
          </w:p>
        </w:tc>
      </w:tr>
      <w:tr w:rsidR="00677043" w:rsidRPr="00677043" w:rsidTr="00750823">
        <w:tc>
          <w:tcPr>
            <w:tcW w:w="2751" w:type="dxa"/>
            <w:tcBorders>
              <w:top w:val="nil"/>
              <w:bottom w:val="nil"/>
            </w:tcBorders>
          </w:tcPr>
          <w:p w:rsidR="00677043" w:rsidRPr="00677043" w:rsidRDefault="00677043" w:rsidP="00677043">
            <w:pPr>
              <w:pStyle w:val="a"/>
              <w:spacing w:before="0" w:after="0"/>
              <w:rPr>
                <w:rFonts w:ascii="Times New Roman" w:hAnsi="Times New Roman"/>
                <w:lang w:val="en-US"/>
              </w:rPr>
            </w:pPr>
            <w:r w:rsidRPr="00677043">
              <w:rPr>
                <w:rFonts w:ascii="Times New Roman" w:hAnsi="Times New Roman"/>
                <w:lang w:val="en-US"/>
              </w:rPr>
              <w:t>EPRI (Electric Power Research Institute)</w:t>
            </w:r>
          </w:p>
        </w:tc>
        <w:tc>
          <w:tcPr>
            <w:tcW w:w="1275"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ΗΠΑ</w:t>
            </w:r>
          </w:p>
        </w:tc>
        <w:tc>
          <w:tcPr>
            <w:tcW w:w="1134"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Ιπτάμενη</w:t>
            </w:r>
          </w:p>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τέφρα</w:t>
            </w:r>
          </w:p>
        </w:tc>
        <w:tc>
          <w:tcPr>
            <w:tcW w:w="956" w:type="dxa"/>
            <w:tcBorders>
              <w:top w:val="nil"/>
              <w:bottom w:val="nil"/>
            </w:tcBorders>
          </w:tcPr>
          <w:p w:rsidR="00677043" w:rsidRPr="00677043" w:rsidRDefault="00677043" w:rsidP="00677043">
            <w:pPr>
              <w:pStyle w:val="a"/>
              <w:spacing w:before="0" w:after="0"/>
              <w:jc w:val="center"/>
              <w:rPr>
                <w:rFonts w:ascii="Times New Roman" w:hAnsi="Times New Roman"/>
                <w:lang w:val="en-US"/>
              </w:rPr>
            </w:pPr>
            <w:r w:rsidRPr="00677043">
              <w:rPr>
                <w:rFonts w:ascii="Times New Roman" w:hAnsi="Times New Roman"/>
              </w:rPr>
              <w:t>19</w:t>
            </w:r>
            <w:r w:rsidRPr="00677043">
              <w:rPr>
                <w:rFonts w:ascii="Times New Roman" w:hAnsi="Times New Roman"/>
                <w:lang w:val="en-US"/>
              </w:rPr>
              <w:t>79</w:t>
            </w:r>
          </w:p>
        </w:tc>
        <w:tc>
          <w:tcPr>
            <w:tcW w:w="2792" w:type="dxa"/>
            <w:tcBorders>
              <w:top w:val="nil"/>
              <w:bottom w:val="nil"/>
            </w:tcBorders>
          </w:tcPr>
          <w:p w:rsidR="00677043" w:rsidRPr="00677043" w:rsidRDefault="00677043" w:rsidP="00677043">
            <w:pPr>
              <w:pStyle w:val="a"/>
              <w:spacing w:before="0" w:after="0"/>
              <w:rPr>
                <w:rFonts w:ascii="Times New Roman" w:hAnsi="Times New Roman"/>
              </w:rPr>
            </w:pPr>
            <w:r w:rsidRPr="00677043">
              <w:rPr>
                <w:rFonts w:ascii="Times New Roman" w:hAnsi="Times New Roman"/>
              </w:rPr>
              <w:t>Παραγωγοί ενέργειας</w:t>
            </w:r>
          </w:p>
        </w:tc>
      </w:tr>
      <w:tr w:rsidR="00677043" w:rsidRPr="00677043" w:rsidTr="00750823">
        <w:tc>
          <w:tcPr>
            <w:tcW w:w="2751" w:type="dxa"/>
            <w:tcBorders>
              <w:top w:val="nil"/>
              <w:bottom w:val="nil"/>
            </w:tcBorders>
          </w:tcPr>
          <w:p w:rsidR="00677043" w:rsidRPr="00677043" w:rsidRDefault="00677043" w:rsidP="00677043">
            <w:pPr>
              <w:pStyle w:val="a"/>
              <w:spacing w:before="0" w:after="0"/>
              <w:rPr>
                <w:rFonts w:ascii="Times New Roman" w:hAnsi="Times New Roman"/>
                <w:lang w:val="en-US"/>
              </w:rPr>
            </w:pPr>
            <w:r w:rsidRPr="00677043">
              <w:rPr>
                <w:rFonts w:ascii="Times New Roman" w:hAnsi="Times New Roman"/>
                <w:lang w:val="en-US"/>
              </w:rPr>
              <w:t>SCA (Slag Cement Association)</w:t>
            </w:r>
          </w:p>
        </w:tc>
        <w:tc>
          <w:tcPr>
            <w:tcW w:w="1275"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ΗΠΑ</w:t>
            </w:r>
          </w:p>
        </w:tc>
        <w:tc>
          <w:tcPr>
            <w:tcW w:w="1134"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Σκωρία</w:t>
            </w:r>
          </w:p>
        </w:tc>
        <w:tc>
          <w:tcPr>
            <w:tcW w:w="956"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1986</w:t>
            </w:r>
          </w:p>
        </w:tc>
        <w:tc>
          <w:tcPr>
            <w:tcW w:w="2792" w:type="dxa"/>
            <w:tcBorders>
              <w:top w:val="nil"/>
              <w:bottom w:val="nil"/>
            </w:tcBorders>
          </w:tcPr>
          <w:p w:rsidR="00677043" w:rsidRPr="00677043" w:rsidRDefault="00677043" w:rsidP="00677043">
            <w:pPr>
              <w:pStyle w:val="a"/>
              <w:spacing w:before="0" w:after="0"/>
              <w:rPr>
                <w:rFonts w:ascii="Times New Roman" w:hAnsi="Times New Roman"/>
              </w:rPr>
            </w:pPr>
            <w:r w:rsidRPr="00677043">
              <w:rPr>
                <w:rFonts w:ascii="Times New Roman" w:hAnsi="Times New Roman"/>
              </w:rPr>
              <w:t>Τσιμεντοβιομηχανίες</w:t>
            </w:r>
          </w:p>
        </w:tc>
      </w:tr>
      <w:tr w:rsidR="00677043" w:rsidRPr="00677043" w:rsidTr="00750823">
        <w:tc>
          <w:tcPr>
            <w:tcW w:w="2751" w:type="dxa"/>
            <w:tcBorders>
              <w:top w:val="nil"/>
              <w:bottom w:val="nil"/>
            </w:tcBorders>
          </w:tcPr>
          <w:p w:rsidR="00677043" w:rsidRPr="00677043" w:rsidRDefault="00677043" w:rsidP="00677043">
            <w:pPr>
              <w:pStyle w:val="a"/>
              <w:spacing w:before="0" w:after="0"/>
              <w:rPr>
                <w:rFonts w:ascii="Times New Roman" w:hAnsi="Times New Roman"/>
                <w:lang w:val="en-US"/>
              </w:rPr>
            </w:pPr>
            <w:r w:rsidRPr="00677043">
              <w:rPr>
                <w:rFonts w:ascii="Times New Roman" w:hAnsi="Times New Roman"/>
                <w:lang w:val="en-US"/>
              </w:rPr>
              <w:t>ECOBA (European Coal Combustion Products Association)</w:t>
            </w:r>
          </w:p>
        </w:tc>
        <w:tc>
          <w:tcPr>
            <w:tcW w:w="1275"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Ευρώπη</w:t>
            </w:r>
          </w:p>
        </w:tc>
        <w:tc>
          <w:tcPr>
            <w:tcW w:w="1134"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Ιπτάμενη τέφρα</w:t>
            </w:r>
          </w:p>
        </w:tc>
        <w:tc>
          <w:tcPr>
            <w:tcW w:w="956"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1990</w:t>
            </w:r>
          </w:p>
        </w:tc>
        <w:tc>
          <w:tcPr>
            <w:tcW w:w="2792" w:type="dxa"/>
            <w:tcBorders>
              <w:top w:val="nil"/>
              <w:bottom w:val="nil"/>
            </w:tcBorders>
          </w:tcPr>
          <w:p w:rsidR="00677043" w:rsidRPr="00677043" w:rsidRDefault="00677043" w:rsidP="00677043">
            <w:pPr>
              <w:pStyle w:val="a"/>
              <w:spacing w:before="0" w:after="0"/>
              <w:rPr>
                <w:rFonts w:ascii="Times New Roman" w:hAnsi="Times New Roman"/>
              </w:rPr>
            </w:pPr>
            <w:r w:rsidRPr="00677043">
              <w:rPr>
                <w:rFonts w:ascii="Times New Roman" w:hAnsi="Times New Roman"/>
              </w:rPr>
              <w:t>Παραγωγοί ενέργειας</w:t>
            </w:r>
          </w:p>
        </w:tc>
      </w:tr>
      <w:tr w:rsidR="00677043" w:rsidRPr="00677043" w:rsidTr="00750823">
        <w:tc>
          <w:tcPr>
            <w:tcW w:w="2751" w:type="dxa"/>
            <w:tcBorders>
              <w:top w:val="nil"/>
              <w:bottom w:val="nil"/>
            </w:tcBorders>
          </w:tcPr>
          <w:p w:rsidR="00677043" w:rsidRPr="00677043" w:rsidRDefault="00677043" w:rsidP="00677043">
            <w:pPr>
              <w:pStyle w:val="a"/>
              <w:spacing w:before="0" w:after="0"/>
              <w:rPr>
                <w:rFonts w:ascii="Times New Roman" w:hAnsi="Times New Roman"/>
                <w:lang w:val="en-US"/>
              </w:rPr>
            </w:pPr>
            <w:r w:rsidRPr="00677043">
              <w:rPr>
                <w:rFonts w:ascii="Times New Roman" w:hAnsi="Times New Roman"/>
                <w:lang w:val="en-US"/>
              </w:rPr>
              <w:t>ASA (Australasian Slag Association)</w:t>
            </w:r>
          </w:p>
        </w:tc>
        <w:tc>
          <w:tcPr>
            <w:tcW w:w="1275"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Αυστραλία</w:t>
            </w:r>
            <w:r w:rsidRPr="00677043">
              <w:rPr>
                <w:rFonts w:ascii="Times New Roman" w:hAnsi="Times New Roman"/>
                <w:lang w:val="en-US"/>
              </w:rPr>
              <w:t xml:space="preserve">, </w:t>
            </w:r>
            <w:r w:rsidRPr="00677043">
              <w:rPr>
                <w:rFonts w:ascii="Times New Roman" w:hAnsi="Times New Roman"/>
              </w:rPr>
              <w:t>Ωκεανία</w:t>
            </w:r>
          </w:p>
        </w:tc>
        <w:tc>
          <w:tcPr>
            <w:tcW w:w="1134"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Σκωρία</w:t>
            </w:r>
          </w:p>
        </w:tc>
        <w:tc>
          <w:tcPr>
            <w:tcW w:w="956"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1990</w:t>
            </w:r>
          </w:p>
        </w:tc>
        <w:tc>
          <w:tcPr>
            <w:tcW w:w="2792" w:type="dxa"/>
            <w:tcBorders>
              <w:top w:val="nil"/>
              <w:bottom w:val="nil"/>
            </w:tcBorders>
          </w:tcPr>
          <w:p w:rsidR="00677043" w:rsidRPr="00677043" w:rsidRDefault="00677043" w:rsidP="00677043">
            <w:pPr>
              <w:pStyle w:val="a"/>
              <w:spacing w:before="0" w:after="0"/>
              <w:rPr>
                <w:rFonts w:ascii="Times New Roman" w:hAnsi="Times New Roman"/>
              </w:rPr>
            </w:pPr>
            <w:r w:rsidRPr="00677043">
              <w:rPr>
                <w:rFonts w:ascii="Times New Roman" w:hAnsi="Times New Roman"/>
              </w:rPr>
              <w:t>Χαλυβουργίες, τσιμεντοβιομηχανίες</w:t>
            </w:r>
          </w:p>
        </w:tc>
      </w:tr>
      <w:tr w:rsidR="00677043" w:rsidRPr="00677043" w:rsidTr="00750823">
        <w:tc>
          <w:tcPr>
            <w:tcW w:w="2751" w:type="dxa"/>
            <w:tcBorders>
              <w:top w:val="nil"/>
              <w:bottom w:val="nil"/>
            </w:tcBorders>
          </w:tcPr>
          <w:p w:rsidR="00677043" w:rsidRPr="00677043" w:rsidRDefault="00677043" w:rsidP="00677043">
            <w:pPr>
              <w:pStyle w:val="a"/>
              <w:spacing w:before="0" w:after="0"/>
              <w:rPr>
                <w:rFonts w:ascii="Times New Roman" w:hAnsi="Times New Roman"/>
                <w:lang w:val="en-US"/>
              </w:rPr>
            </w:pPr>
            <w:r w:rsidRPr="00677043">
              <w:rPr>
                <w:rFonts w:ascii="Times New Roman" w:hAnsi="Times New Roman"/>
                <w:lang w:val="en-US"/>
              </w:rPr>
              <w:t xml:space="preserve">ADAA (Ash Development Association of </w:t>
            </w:r>
            <w:smartTag w:uri="urn:schemas-microsoft-com:office:smarttags" w:element="country-region">
              <w:smartTag w:uri="urn:schemas-microsoft-com:office:smarttags" w:element="place">
                <w:r w:rsidRPr="00677043">
                  <w:rPr>
                    <w:rFonts w:ascii="Times New Roman" w:hAnsi="Times New Roman"/>
                    <w:lang w:val="en-US"/>
                  </w:rPr>
                  <w:t>Australia</w:t>
                </w:r>
              </w:smartTag>
            </w:smartTag>
            <w:r w:rsidRPr="00677043">
              <w:rPr>
                <w:rFonts w:ascii="Times New Roman" w:hAnsi="Times New Roman"/>
                <w:lang w:val="en-US"/>
              </w:rPr>
              <w:t>)</w:t>
            </w:r>
          </w:p>
        </w:tc>
        <w:tc>
          <w:tcPr>
            <w:tcW w:w="1275"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Αυστραλία</w:t>
            </w:r>
          </w:p>
        </w:tc>
        <w:tc>
          <w:tcPr>
            <w:tcW w:w="1134"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Ιπτάμενη τέφρα</w:t>
            </w:r>
          </w:p>
        </w:tc>
        <w:tc>
          <w:tcPr>
            <w:tcW w:w="956"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1991</w:t>
            </w:r>
          </w:p>
        </w:tc>
        <w:tc>
          <w:tcPr>
            <w:tcW w:w="2792" w:type="dxa"/>
            <w:tcBorders>
              <w:top w:val="nil"/>
              <w:bottom w:val="nil"/>
            </w:tcBorders>
          </w:tcPr>
          <w:p w:rsidR="00677043" w:rsidRPr="00677043" w:rsidRDefault="00677043" w:rsidP="00677043">
            <w:pPr>
              <w:pStyle w:val="a"/>
              <w:spacing w:before="0" w:after="0"/>
              <w:rPr>
                <w:rFonts w:ascii="Times New Roman" w:hAnsi="Times New Roman"/>
                <w:lang w:val="en-US"/>
              </w:rPr>
            </w:pPr>
            <w:r w:rsidRPr="00677043">
              <w:rPr>
                <w:rFonts w:ascii="Times New Roman" w:hAnsi="Times New Roman"/>
              </w:rPr>
              <w:t>Παραγωγοί ενέργειας, τσιμεντοβιομηχανίες</w:t>
            </w:r>
          </w:p>
        </w:tc>
      </w:tr>
      <w:tr w:rsidR="00677043" w:rsidRPr="00677043" w:rsidTr="00750823">
        <w:tc>
          <w:tcPr>
            <w:tcW w:w="2751" w:type="dxa"/>
            <w:tcBorders>
              <w:top w:val="nil"/>
              <w:bottom w:val="nil"/>
            </w:tcBorders>
          </w:tcPr>
          <w:p w:rsidR="00677043" w:rsidRPr="00677043" w:rsidRDefault="00677043" w:rsidP="00677043">
            <w:pPr>
              <w:pStyle w:val="a"/>
              <w:spacing w:before="0" w:after="0"/>
              <w:rPr>
                <w:rFonts w:ascii="Times New Roman" w:hAnsi="Times New Roman"/>
                <w:lang w:val="en-US"/>
              </w:rPr>
            </w:pPr>
            <w:r w:rsidRPr="00677043">
              <w:rPr>
                <w:rFonts w:ascii="Times New Roman" w:hAnsi="Times New Roman"/>
                <w:lang w:val="en-US"/>
              </w:rPr>
              <w:t>UKQAA (</w:t>
            </w:r>
            <w:smartTag w:uri="urn:schemas-microsoft-com:office:smarttags" w:element="country-region">
              <w:smartTag w:uri="urn:schemas-microsoft-com:office:smarttags" w:element="place">
                <w:r w:rsidRPr="00677043">
                  <w:rPr>
                    <w:rFonts w:ascii="Times New Roman" w:hAnsi="Times New Roman"/>
                    <w:lang w:val="en-US"/>
                  </w:rPr>
                  <w:t>United Kingdom</w:t>
                </w:r>
              </w:smartTag>
            </w:smartTag>
            <w:r w:rsidRPr="00677043">
              <w:rPr>
                <w:rFonts w:ascii="Times New Roman" w:hAnsi="Times New Roman"/>
                <w:lang w:val="en-US"/>
              </w:rPr>
              <w:t xml:space="preserve"> Quality Ash Association)</w:t>
            </w:r>
          </w:p>
        </w:tc>
        <w:tc>
          <w:tcPr>
            <w:tcW w:w="1275"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Μεγάλη Βρετανία</w:t>
            </w:r>
          </w:p>
        </w:tc>
        <w:tc>
          <w:tcPr>
            <w:tcW w:w="1134"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Ιπτάμενη τέφρα</w:t>
            </w:r>
          </w:p>
        </w:tc>
        <w:tc>
          <w:tcPr>
            <w:tcW w:w="956"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1997</w:t>
            </w:r>
          </w:p>
        </w:tc>
        <w:tc>
          <w:tcPr>
            <w:tcW w:w="2792" w:type="dxa"/>
            <w:tcBorders>
              <w:top w:val="nil"/>
              <w:bottom w:val="nil"/>
            </w:tcBorders>
          </w:tcPr>
          <w:p w:rsidR="00677043" w:rsidRPr="00677043" w:rsidRDefault="00677043" w:rsidP="00677043">
            <w:pPr>
              <w:pStyle w:val="a"/>
              <w:spacing w:before="0" w:after="0"/>
              <w:rPr>
                <w:rFonts w:ascii="Times New Roman" w:hAnsi="Times New Roman"/>
              </w:rPr>
            </w:pPr>
            <w:r w:rsidRPr="00677043">
              <w:rPr>
                <w:rFonts w:ascii="Times New Roman" w:hAnsi="Times New Roman"/>
              </w:rPr>
              <w:t>Παραγωγοί ενέργειας, τσιμεντοβιομηχανίες</w:t>
            </w:r>
          </w:p>
        </w:tc>
      </w:tr>
      <w:tr w:rsidR="00677043" w:rsidRPr="00677043" w:rsidTr="00750823">
        <w:tc>
          <w:tcPr>
            <w:tcW w:w="2751" w:type="dxa"/>
            <w:tcBorders>
              <w:top w:val="nil"/>
              <w:bottom w:val="nil"/>
            </w:tcBorders>
          </w:tcPr>
          <w:p w:rsidR="00677043" w:rsidRPr="00677043" w:rsidRDefault="00677043" w:rsidP="00677043">
            <w:pPr>
              <w:pStyle w:val="a"/>
              <w:spacing w:before="0" w:after="0"/>
              <w:rPr>
                <w:rFonts w:ascii="Times New Roman" w:hAnsi="Times New Roman"/>
                <w:lang w:val="en-US"/>
              </w:rPr>
            </w:pPr>
            <w:proofErr w:type="spellStart"/>
            <w:r w:rsidRPr="00677043">
              <w:rPr>
                <w:rFonts w:ascii="Times New Roman" w:hAnsi="Times New Roman"/>
                <w:lang w:val="en-US"/>
              </w:rPr>
              <w:t>Euroslag</w:t>
            </w:r>
            <w:proofErr w:type="spellEnd"/>
          </w:p>
        </w:tc>
        <w:tc>
          <w:tcPr>
            <w:tcW w:w="1275"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Ευρωπαϊκή Ένωση</w:t>
            </w:r>
          </w:p>
        </w:tc>
        <w:tc>
          <w:tcPr>
            <w:tcW w:w="1134"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Σκωρία</w:t>
            </w:r>
          </w:p>
        </w:tc>
        <w:tc>
          <w:tcPr>
            <w:tcW w:w="956" w:type="dxa"/>
            <w:tcBorders>
              <w:top w:val="nil"/>
              <w:bottom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2000</w:t>
            </w:r>
          </w:p>
        </w:tc>
        <w:tc>
          <w:tcPr>
            <w:tcW w:w="2792" w:type="dxa"/>
            <w:tcBorders>
              <w:top w:val="nil"/>
              <w:bottom w:val="nil"/>
            </w:tcBorders>
          </w:tcPr>
          <w:p w:rsidR="00677043" w:rsidRPr="00677043" w:rsidRDefault="00677043" w:rsidP="00677043">
            <w:pPr>
              <w:pStyle w:val="a"/>
              <w:spacing w:before="0" w:after="0"/>
              <w:rPr>
                <w:rFonts w:ascii="Times New Roman" w:hAnsi="Times New Roman"/>
              </w:rPr>
            </w:pPr>
            <w:r w:rsidRPr="00677043">
              <w:rPr>
                <w:rFonts w:ascii="Times New Roman" w:hAnsi="Times New Roman"/>
              </w:rPr>
              <w:t>Χαλυβουργίες και εταιρείες διαχείρισης παραπροϊόντων</w:t>
            </w:r>
          </w:p>
        </w:tc>
      </w:tr>
      <w:tr w:rsidR="00677043" w:rsidRPr="00677043" w:rsidTr="00750823">
        <w:tc>
          <w:tcPr>
            <w:tcW w:w="2751" w:type="dxa"/>
            <w:tcBorders>
              <w:top w:val="nil"/>
            </w:tcBorders>
          </w:tcPr>
          <w:p w:rsidR="00677043" w:rsidRPr="00677043" w:rsidRDefault="00677043" w:rsidP="00677043">
            <w:pPr>
              <w:pStyle w:val="a"/>
              <w:spacing w:before="0" w:after="0"/>
              <w:rPr>
                <w:rFonts w:ascii="Times New Roman" w:hAnsi="Times New Roman"/>
              </w:rPr>
            </w:pPr>
            <w:r w:rsidRPr="00677043">
              <w:rPr>
                <w:rFonts w:ascii="Times New Roman" w:hAnsi="Times New Roman"/>
              </w:rPr>
              <w:t>ΕΒΙΠΑΡ (Εταιρεία Έρευνας Ανάπτυξης Εφαρμογών Βιομηχανικών Παραπροϊόντων)</w:t>
            </w:r>
          </w:p>
        </w:tc>
        <w:tc>
          <w:tcPr>
            <w:tcW w:w="1275" w:type="dxa"/>
            <w:tcBorders>
              <w:top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Ελλάδα</w:t>
            </w:r>
          </w:p>
        </w:tc>
        <w:tc>
          <w:tcPr>
            <w:tcW w:w="1134" w:type="dxa"/>
            <w:tcBorders>
              <w:top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Ιπτάμενη τέφρα, σκωρία</w:t>
            </w:r>
          </w:p>
        </w:tc>
        <w:tc>
          <w:tcPr>
            <w:tcW w:w="956" w:type="dxa"/>
            <w:tcBorders>
              <w:top w:val="nil"/>
            </w:tcBorders>
          </w:tcPr>
          <w:p w:rsidR="00677043" w:rsidRPr="00677043" w:rsidRDefault="00677043" w:rsidP="00677043">
            <w:pPr>
              <w:pStyle w:val="a"/>
              <w:spacing w:before="0" w:after="0"/>
              <w:jc w:val="center"/>
              <w:rPr>
                <w:rFonts w:ascii="Times New Roman" w:hAnsi="Times New Roman"/>
              </w:rPr>
            </w:pPr>
            <w:r w:rsidRPr="00677043">
              <w:rPr>
                <w:rFonts w:ascii="Times New Roman" w:hAnsi="Times New Roman"/>
              </w:rPr>
              <w:t>2002</w:t>
            </w:r>
          </w:p>
        </w:tc>
        <w:tc>
          <w:tcPr>
            <w:tcW w:w="2792" w:type="dxa"/>
            <w:tcBorders>
              <w:top w:val="nil"/>
            </w:tcBorders>
          </w:tcPr>
          <w:p w:rsidR="00677043" w:rsidRPr="00677043" w:rsidRDefault="00677043" w:rsidP="00677043">
            <w:pPr>
              <w:pStyle w:val="a"/>
              <w:spacing w:before="0" w:after="0"/>
              <w:rPr>
                <w:rFonts w:ascii="Times New Roman" w:hAnsi="Times New Roman"/>
              </w:rPr>
            </w:pPr>
            <w:r w:rsidRPr="00677043">
              <w:rPr>
                <w:rFonts w:ascii="Times New Roman" w:hAnsi="Times New Roman"/>
              </w:rPr>
              <w:t>Χαλυβουργίες, τσιμεντοβιομηχανίες, ερευνητικά κέντρα</w:t>
            </w:r>
          </w:p>
        </w:tc>
      </w:tr>
    </w:tbl>
    <w:p w:rsidR="00677043" w:rsidRPr="00677043" w:rsidRDefault="00677043" w:rsidP="00677043">
      <w:pPr>
        <w:spacing w:line="240" w:lineRule="auto"/>
        <w:rPr>
          <w:rFonts w:ascii="Times New Roman" w:hAnsi="Times New Roman"/>
          <w:sz w:val="22"/>
          <w:lang w:val="en-US"/>
        </w:rPr>
      </w:pPr>
    </w:p>
    <w:p w:rsidR="00A030A9" w:rsidRPr="00B65605" w:rsidRDefault="00A030A9" w:rsidP="00A030A9">
      <w:pPr>
        <w:pStyle w:val="Heading2"/>
        <w:numPr>
          <w:ilvl w:val="0"/>
          <w:numId w:val="0"/>
        </w:numPr>
        <w:spacing w:before="0" w:after="0"/>
        <w:rPr>
          <w:rFonts w:ascii="Times New Roman" w:hAnsi="Times New Roman"/>
          <w:sz w:val="22"/>
          <w:szCs w:val="22"/>
          <w:lang w:val="en-US"/>
        </w:rPr>
      </w:pPr>
      <w:bookmarkStart w:id="35" w:name="_Ref223679679"/>
      <w:bookmarkStart w:id="36" w:name="_Toc224460853"/>
    </w:p>
    <w:p w:rsidR="00677043" w:rsidRPr="00B65605" w:rsidRDefault="00B65605" w:rsidP="00A030A9">
      <w:pPr>
        <w:pStyle w:val="Heading2"/>
        <w:numPr>
          <w:ilvl w:val="0"/>
          <w:numId w:val="0"/>
        </w:numPr>
        <w:spacing w:before="0" w:after="0"/>
        <w:rPr>
          <w:rFonts w:ascii="Times New Roman" w:hAnsi="Times New Roman"/>
          <w:sz w:val="22"/>
          <w:szCs w:val="22"/>
        </w:rPr>
      </w:pPr>
      <w:r>
        <w:rPr>
          <w:rFonts w:ascii="Times New Roman" w:hAnsi="Times New Roman"/>
          <w:sz w:val="22"/>
          <w:szCs w:val="22"/>
        </w:rPr>
        <w:t xml:space="preserve">4 </w:t>
      </w:r>
      <w:r w:rsidRPr="00677043">
        <w:rPr>
          <w:rFonts w:ascii="Times New Roman" w:hAnsi="Times New Roman"/>
          <w:sz w:val="22"/>
          <w:szCs w:val="22"/>
        </w:rPr>
        <w:t>ΤΟ ΚΑΝΟΝΙΣΤΙΚΟ ΠΛΑΙΣΙΟ</w:t>
      </w:r>
      <w:bookmarkEnd w:id="35"/>
      <w:bookmarkEnd w:id="36"/>
      <w:r w:rsidRPr="00B65605">
        <w:rPr>
          <w:rFonts w:ascii="Times New Roman" w:hAnsi="Times New Roman"/>
          <w:sz w:val="22"/>
          <w:szCs w:val="22"/>
        </w:rPr>
        <w:t xml:space="preserve"> </w:t>
      </w:r>
      <w:r>
        <w:rPr>
          <w:rFonts w:ascii="Times New Roman" w:hAnsi="Times New Roman"/>
          <w:sz w:val="22"/>
          <w:szCs w:val="22"/>
        </w:rPr>
        <w:t>ΚΑΙ ΤΕΧΝΙΚΕΣ ΠΡΟΔΙΑΓΡΑΦΕΣ ΚΑΙ ΟΔΗΓΙΕΣ</w:t>
      </w:r>
    </w:p>
    <w:p w:rsidR="00A030A9" w:rsidRDefault="00A030A9" w:rsidP="00677043">
      <w:pPr>
        <w:spacing w:line="240" w:lineRule="auto"/>
        <w:rPr>
          <w:rFonts w:ascii="Times New Roman" w:hAnsi="Times New Roman"/>
          <w:sz w:val="22"/>
        </w:rPr>
      </w:pPr>
    </w:p>
    <w:p w:rsidR="00677043" w:rsidRPr="00677043" w:rsidRDefault="00677043" w:rsidP="00677043">
      <w:pPr>
        <w:spacing w:line="240" w:lineRule="auto"/>
        <w:rPr>
          <w:rFonts w:ascii="Times New Roman" w:hAnsi="Times New Roman"/>
          <w:sz w:val="22"/>
        </w:rPr>
      </w:pPr>
      <w:r w:rsidRPr="00677043">
        <w:rPr>
          <w:rFonts w:ascii="Times New Roman" w:hAnsi="Times New Roman"/>
          <w:sz w:val="22"/>
        </w:rPr>
        <w:t>Το κανονιστικό πλαίσιο που καθορίζει τον τρόπο λειτουργίας της κατασκευαστικής βιομηχανίας διακρίνεται σε τέσσερα επίπεδα: τους νόμους του κράτους, τις κοινοτικές οδηγίες, τις τεχνικές προδιαγραφές και τις τεχνικές οδηγίες. Η κρατική νομοθεσία έχει τη μεγαλύτερη νομική ισχύ, ενώ οι κοινοτικές οδηγίες έχουν συνήθως συμβουλευτικό χαρακτήρα. Οι τεχνικές προδιαγραφές αντιπροσωπεύουν την πρότυπη χρήση υλικών και πρακτικών στις κατασκευές και έχουν δεσμευτικό χαρακτήρα, ενώ οι τεχνικές οδηγίες παρέχουν πληροφορίες για την αντιμετώπιση πρακτικών προβλημάτων στην εφαρμογή νέων τεχνολογιών.</w:t>
      </w:r>
    </w:p>
    <w:p w:rsidR="00A030A9" w:rsidRDefault="00A030A9" w:rsidP="00A030A9">
      <w:pPr>
        <w:pStyle w:val="Heading3"/>
        <w:numPr>
          <w:ilvl w:val="0"/>
          <w:numId w:val="0"/>
        </w:numPr>
        <w:spacing w:before="0" w:after="0"/>
        <w:rPr>
          <w:rFonts w:ascii="Times New Roman" w:hAnsi="Times New Roman"/>
          <w:sz w:val="22"/>
          <w:szCs w:val="22"/>
        </w:rPr>
      </w:pPr>
      <w:bookmarkStart w:id="37" w:name="_Toc224460854"/>
    </w:p>
    <w:bookmarkEnd w:id="37"/>
    <w:p w:rsidR="00677043" w:rsidRPr="00677043" w:rsidRDefault="00677043" w:rsidP="00677043">
      <w:pPr>
        <w:spacing w:line="240" w:lineRule="auto"/>
        <w:rPr>
          <w:rFonts w:ascii="Times New Roman" w:hAnsi="Times New Roman"/>
          <w:sz w:val="22"/>
        </w:rPr>
      </w:pPr>
      <w:r w:rsidRPr="00677043">
        <w:rPr>
          <w:rFonts w:ascii="Times New Roman" w:hAnsi="Times New Roman"/>
          <w:sz w:val="22"/>
        </w:rPr>
        <w:t>Το τελικό στάδιο για την καθιέρωση ενός παραπροϊόντος στην αγορά περιλαμβάνει την έκδοση προδιαγραφών και τεχνικών οδηγιών για την εφαρμογή του. Στη Μεγάλη Βρετανία η πρώτη προδιαγραφή για τη χρήση της ιπτάμενης τέφρας ως αδρανές στο σκυρόδεμα (</w:t>
      </w:r>
      <w:r w:rsidRPr="00677043">
        <w:rPr>
          <w:rFonts w:ascii="Times New Roman" w:hAnsi="Times New Roman"/>
          <w:sz w:val="22"/>
          <w:lang w:val="en-US"/>
        </w:rPr>
        <w:t>BS</w:t>
      </w:r>
      <w:r w:rsidRPr="00677043">
        <w:rPr>
          <w:rFonts w:ascii="Times New Roman" w:hAnsi="Times New Roman"/>
          <w:sz w:val="22"/>
        </w:rPr>
        <w:t xml:space="preserve"> 3892) εμφανίζεται το 1965, ενώ το 1982 τροποποιείται για να συμπεριλάβει και τη χρήση της ως συνδετική κονία </w:t>
      </w:r>
      <w:r w:rsidR="00915870">
        <w:rPr>
          <w:rFonts w:ascii="Times New Roman" w:hAnsi="Times New Roman"/>
          <w:sz w:val="22"/>
        </w:rPr>
        <w:t>(</w:t>
      </w:r>
      <w:r w:rsidRPr="00677043">
        <w:rPr>
          <w:rFonts w:ascii="Times New Roman" w:hAnsi="Times New Roman"/>
          <w:sz w:val="22"/>
          <w:lang w:val="en-US"/>
        </w:rPr>
        <w:t>McCarthy</w:t>
      </w:r>
      <w:r w:rsidRPr="00677043">
        <w:rPr>
          <w:rFonts w:ascii="Times New Roman" w:hAnsi="Times New Roman"/>
          <w:sz w:val="22"/>
        </w:rPr>
        <w:t xml:space="preserve"> &amp; </w:t>
      </w:r>
      <w:proofErr w:type="spellStart"/>
      <w:r w:rsidRPr="00677043">
        <w:rPr>
          <w:rFonts w:ascii="Times New Roman" w:hAnsi="Times New Roman"/>
          <w:sz w:val="22"/>
          <w:lang w:val="en-US"/>
        </w:rPr>
        <w:t>Dhir</w:t>
      </w:r>
      <w:proofErr w:type="spellEnd"/>
      <w:r w:rsidRPr="00677043">
        <w:rPr>
          <w:rFonts w:ascii="Times New Roman" w:hAnsi="Times New Roman"/>
          <w:sz w:val="22"/>
        </w:rPr>
        <w:t>, 1999</w:t>
      </w:r>
      <w:r w:rsidR="00915870">
        <w:rPr>
          <w:rFonts w:ascii="Times New Roman" w:hAnsi="Times New Roman"/>
          <w:sz w:val="22"/>
        </w:rPr>
        <w:t>)</w:t>
      </w:r>
      <w:r w:rsidRPr="00677043">
        <w:rPr>
          <w:rFonts w:ascii="Times New Roman" w:hAnsi="Times New Roman"/>
          <w:sz w:val="22"/>
        </w:rPr>
        <w:t>. Το αντίστοιχο ευρωπαϊκό πρότυπο τίθεται σε ισχύ το 1995 (ΕΝ 450).</w:t>
      </w:r>
    </w:p>
    <w:p w:rsidR="00A030A9" w:rsidRDefault="00A030A9" w:rsidP="00677043">
      <w:pPr>
        <w:spacing w:line="240" w:lineRule="auto"/>
        <w:rPr>
          <w:rFonts w:ascii="Times New Roman" w:hAnsi="Times New Roman"/>
          <w:sz w:val="22"/>
        </w:rPr>
      </w:pPr>
    </w:p>
    <w:p w:rsidR="00677043" w:rsidRPr="00677043" w:rsidRDefault="00677043" w:rsidP="00A030A9">
      <w:pPr>
        <w:spacing w:line="240" w:lineRule="auto"/>
        <w:rPr>
          <w:rFonts w:ascii="Times New Roman" w:hAnsi="Times New Roman"/>
          <w:sz w:val="22"/>
        </w:rPr>
      </w:pPr>
      <w:r w:rsidRPr="00677043">
        <w:rPr>
          <w:rFonts w:ascii="Times New Roman" w:hAnsi="Times New Roman"/>
          <w:sz w:val="22"/>
        </w:rPr>
        <w:t>Κάποιες από τις σημαντικότερες σε σχέση με τη χρήση ιπτάμενων τεφρών και εναλλακτικών κονιών στο σκυρόδεμα είναι:</w:t>
      </w:r>
    </w:p>
    <w:p w:rsidR="00677043" w:rsidRPr="00677043" w:rsidRDefault="00677043" w:rsidP="00677043">
      <w:pPr>
        <w:pStyle w:val="ListParagraph1"/>
        <w:numPr>
          <w:ilvl w:val="0"/>
          <w:numId w:val="6"/>
        </w:numPr>
        <w:spacing w:line="240" w:lineRule="auto"/>
        <w:ind w:left="567"/>
        <w:rPr>
          <w:rFonts w:ascii="Times New Roman" w:hAnsi="Times New Roman"/>
          <w:sz w:val="22"/>
        </w:rPr>
      </w:pPr>
      <w:r w:rsidRPr="00677043">
        <w:rPr>
          <w:rFonts w:ascii="Times New Roman" w:hAnsi="Times New Roman"/>
          <w:sz w:val="22"/>
        </w:rPr>
        <w:lastRenderedPageBreak/>
        <w:t>ΕΛΟΤ ΕΝ 450: Ιπτάμενη τέφρα για σκυρόδεμα – Μέρος 1 &amp; 2 (2005)</w:t>
      </w:r>
    </w:p>
    <w:p w:rsidR="00677043" w:rsidRPr="00677043" w:rsidRDefault="00677043" w:rsidP="00677043">
      <w:pPr>
        <w:pStyle w:val="ListParagraph1"/>
        <w:numPr>
          <w:ilvl w:val="0"/>
          <w:numId w:val="6"/>
        </w:numPr>
        <w:spacing w:line="240" w:lineRule="auto"/>
        <w:ind w:left="567"/>
        <w:rPr>
          <w:rFonts w:ascii="Times New Roman" w:hAnsi="Times New Roman"/>
          <w:sz w:val="22"/>
        </w:rPr>
      </w:pPr>
      <w:r w:rsidRPr="00677043">
        <w:rPr>
          <w:rFonts w:ascii="Times New Roman" w:hAnsi="Times New Roman"/>
          <w:sz w:val="22"/>
        </w:rPr>
        <w:t>ΕΛΟΤ ΕΝ 451: Μέθοδος δοκιμής ιπτάμενης τέφρας – Μέρος 1 &amp; 2 (2004)</w:t>
      </w:r>
    </w:p>
    <w:p w:rsidR="00677043" w:rsidRPr="00677043" w:rsidRDefault="00677043" w:rsidP="00677043">
      <w:pPr>
        <w:pStyle w:val="ListParagraph1"/>
        <w:numPr>
          <w:ilvl w:val="0"/>
          <w:numId w:val="6"/>
        </w:numPr>
        <w:spacing w:line="240" w:lineRule="auto"/>
        <w:ind w:left="567"/>
        <w:rPr>
          <w:rFonts w:ascii="Times New Roman" w:hAnsi="Times New Roman"/>
          <w:sz w:val="22"/>
        </w:rPr>
      </w:pPr>
      <w:r w:rsidRPr="00677043">
        <w:rPr>
          <w:rFonts w:ascii="Times New Roman" w:hAnsi="Times New Roman"/>
          <w:sz w:val="22"/>
        </w:rPr>
        <w:t xml:space="preserve">ΕΛΟΤ ΕΝ 14227-2: Μίγματα κατεργασμένα με υδραυλικές κονίες - Προδιαγραφές - Μέρος 2: Μίγματα κατεργασμένα με </w:t>
      </w:r>
      <w:proofErr w:type="spellStart"/>
      <w:r w:rsidRPr="00677043">
        <w:rPr>
          <w:rFonts w:ascii="Times New Roman" w:hAnsi="Times New Roman"/>
          <w:sz w:val="22"/>
        </w:rPr>
        <w:t>σκωρίες</w:t>
      </w:r>
      <w:proofErr w:type="spellEnd"/>
      <w:r w:rsidRPr="00677043">
        <w:rPr>
          <w:rFonts w:ascii="Times New Roman" w:hAnsi="Times New Roman"/>
          <w:sz w:val="22"/>
        </w:rPr>
        <w:t xml:space="preserve"> (2005)</w:t>
      </w:r>
    </w:p>
    <w:p w:rsidR="00677043" w:rsidRPr="00677043" w:rsidRDefault="00677043" w:rsidP="00677043">
      <w:pPr>
        <w:pStyle w:val="ListParagraph1"/>
        <w:numPr>
          <w:ilvl w:val="0"/>
          <w:numId w:val="6"/>
        </w:numPr>
        <w:spacing w:line="240" w:lineRule="auto"/>
        <w:ind w:left="567"/>
        <w:rPr>
          <w:rFonts w:ascii="Times New Roman" w:hAnsi="Times New Roman"/>
          <w:sz w:val="22"/>
        </w:rPr>
      </w:pPr>
      <w:r w:rsidRPr="00677043">
        <w:rPr>
          <w:rFonts w:ascii="Times New Roman" w:hAnsi="Times New Roman"/>
          <w:sz w:val="22"/>
        </w:rPr>
        <w:t>ΕΛΟΤ ΕΝ 14227-3: Μίγματα κατεργασμένα με υδραυλικές κονίες - Προδιαγραφές - Μέρος 3: Μίγματα κατεργασμένα με ιπτάμενη τέφρα (2005)</w:t>
      </w:r>
    </w:p>
    <w:p w:rsidR="00677043" w:rsidRPr="00677043" w:rsidRDefault="00677043" w:rsidP="00677043">
      <w:pPr>
        <w:pStyle w:val="ListParagraph1"/>
        <w:numPr>
          <w:ilvl w:val="0"/>
          <w:numId w:val="6"/>
        </w:numPr>
        <w:spacing w:line="240" w:lineRule="auto"/>
        <w:ind w:left="567"/>
        <w:rPr>
          <w:rFonts w:ascii="Times New Roman" w:hAnsi="Times New Roman"/>
          <w:sz w:val="22"/>
        </w:rPr>
      </w:pPr>
      <w:r w:rsidRPr="00677043">
        <w:rPr>
          <w:rFonts w:ascii="Times New Roman" w:hAnsi="Times New Roman"/>
          <w:sz w:val="22"/>
        </w:rPr>
        <w:t xml:space="preserve">ΕΛΟΤ ΕΝ 15167: </w:t>
      </w:r>
      <w:proofErr w:type="spellStart"/>
      <w:r w:rsidRPr="00677043">
        <w:rPr>
          <w:rFonts w:ascii="Times New Roman" w:hAnsi="Times New Roman"/>
          <w:sz w:val="22"/>
        </w:rPr>
        <w:t>Λειοτριβημένη</w:t>
      </w:r>
      <w:proofErr w:type="spellEnd"/>
      <w:r w:rsidRPr="00677043">
        <w:rPr>
          <w:rFonts w:ascii="Times New Roman" w:hAnsi="Times New Roman"/>
          <w:sz w:val="22"/>
        </w:rPr>
        <w:t xml:space="preserve"> κοκκοποιημένη σκωρία υψικαμίνων για χρήση σε σκυρόδεμα, κονιάματα και </w:t>
      </w:r>
      <w:proofErr w:type="spellStart"/>
      <w:r w:rsidRPr="00677043">
        <w:rPr>
          <w:rFonts w:ascii="Times New Roman" w:hAnsi="Times New Roman"/>
          <w:sz w:val="22"/>
        </w:rPr>
        <w:t>ενέματα</w:t>
      </w:r>
      <w:proofErr w:type="spellEnd"/>
      <w:r w:rsidRPr="00677043">
        <w:rPr>
          <w:rFonts w:ascii="Times New Roman" w:hAnsi="Times New Roman"/>
          <w:sz w:val="22"/>
        </w:rPr>
        <w:t xml:space="preserve"> – Μέρος 1 &amp; 2 (2007)</w:t>
      </w:r>
    </w:p>
    <w:p w:rsidR="00677043" w:rsidRPr="00677043" w:rsidRDefault="00677043" w:rsidP="00677043">
      <w:pPr>
        <w:pStyle w:val="ListParagraph1"/>
        <w:numPr>
          <w:ilvl w:val="0"/>
          <w:numId w:val="6"/>
        </w:numPr>
        <w:spacing w:line="240" w:lineRule="auto"/>
        <w:ind w:left="567"/>
        <w:rPr>
          <w:rFonts w:ascii="Times New Roman" w:hAnsi="Times New Roman"/>
          <w:sz w:val="22"/>
          <w:lang w:val="en-US"/>
        </w:rPr>
      </w:pPr>
      <w:r w:rsidRPr="00677043">
        <w:rPr>
          <w:rFonts w:ascii="Times New Roman" w:hAnsi="Times New Roman"/>
          <w:sz w:val="22"/>
          <w:lang w:val="en-US"/>
        </w:rPr>
        <w:t xml:space="preserve">ASTM C 311: Sampling and Testing Fly Ash or Natural </w:t>
      </w:r>
      <w:proofErr w:type="spellStart"/>
      <w:r w:rsidRPr="00677043">
        <w:rPr>
          <w:rFonts w:ascii="Times New Roman" w:hAnsi="Times New Roman"/>
          <w:sz w:val="22"/>
          <w:lang w:val="en-US"/>
        </w:rPr>
        <w:t>Pozzolans</w:t>
      </w:r>
      <w:proofErr w:type="spellEnd"/>
      <w:r w:rsidRPr="00677043">
        <w:rPr>
          <w:rFonts w:ascii="Times New Roman" w:hAnsi="Times New Roman"/>
          <w:sz w:val="22"/>
          <w:lang w:val="en-US"/>
        </w:rPr>
        <w:t xml:space="preserve"> for Use in Portland-Cement Concrete (2002)</w:t>
      </w:r>
    </w:p>
    <w:p w:rsidR="00677043" w:rsidRPr="00677043" w:rsidRDefault="00677043" w:rsidP="00677043">
      <w:pPr>
        <w:pStyle w:val="ListParagraph1"/>
        <w:numPr>
          <w:ilvl w:val="0"/>
          <w:numId w:val="6"/>
        </w:numPr>
        <w:spacing w:line="240" w:lineRule="auto"/>
        <w:ind w:left="567"/>
        <w:rPr>
          <w:rFonts w:ascii="Times New Roman" w:hAnsi="Times New Roman"/>
          <w:sz w:val="22"/>
          <w:lang w:val="en-US"/>
        </w:rPr>
      </w:pPr>
      <w:r w:rsidRPr="00677043">
        <w:rPr>
          <w:rFonts w:ascii="Times New Roman" w:hAnsi="Times New Roman"/>
          <w:sz w:val="22"/>
          <w:lang w:val="en-US"/>
        </w:rPr>
        <w:t xml:space="preserve">ASTM C 593: Fly Ash and Other </w:t>
      </w:r>
      <w:proofErr w:type="spellStart"/>
      <w:r w:rsidRPr="00677043">
        <w:rPr>
          <w:rFonts w:ascii="Times New Roman" w:hAnsi="Times New Roman"/>
          <w:sz w:val="22"/>
          <w:lang w:val="en-US"/>
        </w:rPr>
        <w:t>Pozzolans</w:t>
      </w:r>
      <w:proofErr w:type="spellEnd"/>
      <w:r w:rsidRPr="00677043">
        <w:rPr>
          <w:rFonts w:ascii="Times New Roman" w:hAnsi="Times New Roman"/>
          <w:sz w:val="22"/>
          <w:lang w:val="en-US"/>
        </w:rPr>
        <w:t xml:space="preserve"> for Use With Lime (1995)</w:t>
      </w:r>
    </w:p>
    <w:p w:rsidR="00677043" w:rsidRPr="00677043" w:rsidRDefault="00677043" w:rsidP="00677043">
      <w:pPr>
        <w:pStyle w:val="ListParagraph1"/>
        <w:numPr>
          <w:ilvl w:val="0"/>
          <w:numId w:val="6"/>
        </w:numPr>
        <w:spacing w:line="240" w:lineRule="auto"/>
        <w:ind w:left="567"/>
        <w:rPr>
          <w:rFonts w:ascii="Times New Roman" w:hAnsi="Times New Roman"/>
          <w:sz w:val="22"/>
          <w:lang w:val="en-US"/>
        </w:rPr>
      </w:pPr>
      <w:r w:rsidRPr="00677043">
        <w:rPr>
          <w:rFonts w:ascii="Times New Roman" w:hAnsi="Times New Roman"/>
          <w:sz w:val="22"/>
          <w:lang w:val="en-US"/>
        </w:rPr>
        <w:t xml:space="preserve">ASTM C 618: Coal Fly Ash and Raw or </w:t>
      </w:r>
      <w:proofErr w:type="spellStart"/>
      <w:r w:rsidRPr="00677043">
        <w:rPr>
          <w:rFonts w:ascii="Times New Roman" w:hAnsi="Times New Roman"/>
          <w:sz w:val="22"/>
          <w:lang w:val="en-US"/>
        </w:rPr>
        <w:t>Calcined</w:t>
      </w:r>
      <w:proofErr w:type="spellEnd"/>
      <w:r w:rsidRPr="00677043">
        <w:rPr>
          <w:rFonts w:ascii="Times New Roman" w:hAnsi="Times New Roman"/>
          <w:sz w:val="22"/>
          <w:lang w:val="en-US"/>
        </w:rPr>
        <w:t xml:space="preserve"> Natural </w:t>
      </w:r>
      <w:proofErr w:type="spellStart"/>
      <w:r w:rsidRPr="00677043">
        <w:rPr>
          <w:rFonts w:ascii="Times New Roman" w:hAnsi="Times New Roman"/>
          <w:sz w:val="22"/>
          <w:lang w:val="en-US"/>
        </w:rPr>
        <w:t>Pozzolan</w:t>
      </w:r>
      <w:proofErr w:type="spellEnd"/>
      <w:r w:rsidRPr="00677043">
        <w:rPr>
          <w:rFonts w:ascii="Times New Roman" w:hAnsi="Times New Roman"/>
          <w:sz w:val="22"/>
          <w:lang w:val="en-US"/>
        </w:rPr>
        <w:t xml:space="preserve"> for Use in Concrete (2008)</w:t>
      </w:r>
    </w:p>
    <w:p w:rsidR="00677043" w:rsidRPr="00677043" w:rsidRDefault="00677043" w:rsidP="00677043">
      <w:pPr>
        <w:pStyle w:val="ListParagraph1"/>
        <w:numPr>
          <w:ilvl w:val="0"/>
          <w:numId w:val="6"/>
        </w:numPr>
        <w:spacing w:line="240" w:lineRule="auto"/>
        <w:ind w:left="567"/>
        <w:rPr>
          <w:rFonts w:ascii="Times New Roman" w:hAnsi="Times New Roman"/>
          <w:sz w:val="22"/>
          <w:lang w:val="en-US"/>
        </w:rPr>
      </w:pPr>
      <w:r w:rsidRPr="00677043">
        <w:rPr>
          <w:rFonts w:ascii="Times New Roman" w:hAnsi="Times New Roman"/>
          <w:sz w:val="22"/>
          <w:lang w:val="en-US"/>
        </w:rPr>
        <w:t>ASTM C 989: Standard Specification for Slag Cement for Use in Concrete and Mortars (2009)</w:t>
      </w:r>
    </w:p>
    <w:p w:rsidR="00677043" w:rsidRPr="00677043" w:rsidRDefault="00677043" w:rsidP="00677043">
      <w:pPr>
        <w:pStyle w:val="ListParagraph1"/>
        <w:numPr>
          <w:ilvl w:val="0"/>
          <w:numId w:val="6"/>
        </w:numPr>
        <w:spacing w:line="240" w:lineRule="auto"/>
        <w:ind w:left="567"/>
        <w:rPr>
          <w:rFonts w:ascii="Times New Roman" w:hAnsi="Times New Roman"/>
          <w:sz w:val="22"/>
          <w:lang w:val="en-US"/>
        </w:rPr>
      </w:pPr>
      <w:r w:rsidRPr="00677043">
        <w:rPr>
          <w:rFonts w:ascii="Times New Roman" w:hAnsi="Times New Roman"/>
          <w:sz w:val="22"/>
          <w:lang w:val="en-US"/>
        </w:rPr>
        <w:t>ASTM D 5759: Standard Guide for Characterization of Coal Fly Ash and Clean Coal Combustion Fly Ash for Potential Uses (1995)</w:t>
      </w:r>
    </w:p>
    <w:p w:rsidR="00677043" w:rsidRPr="00677043" w:rsidRDefault="00677043" w:rsidP="00677043">
      <w:pPr>
        <w:pStyle w:val="ListParagraph1"/>
        <w:numPr>
          <w:ilvl w:val="0"/>
          <w:numId w:val="6"/>
        </w:numPr>
        <w:spacing w:line="240" w:lineRule="auto"/>
        <w:ind w:left="567"/>
        <w:rPr>
          <w:rFonts w:ascii="Times New Roman" w:hAnsi="Times New Roman"/>
          <w:sz w:val="22"/>
          <w:lang w:val="en-US"/>
        </w:rPr>
      </w:pPr>
      <w:r w:rsidRPr="00677043">
        <w:rPr>
          <w:rFonts w:ascii="Times New Roman" w:hAnsi="Times New Roman"/>
          <w:sz w:val="22"/>
          <w:lang w:val="en-US"/>
        </w:rPr>
        <w:t xml:space="preserve">BS 3892: Pulverized-fuel ash. Specification for pulverized-fuel ash for use with </w:t>
      </w:r>
      <w:smartTag w:uri="urn:schemas-microsoft-com:office:smarttags" w:element="City">
        <w:smartTag w:uri="urn:schemas-microsoft-com:office:smarttags" w:element="place">
          <w:r w:rsidRPr="00677043">
            <w:rPr>
              <w:rFonts w:ascii="Times New Roman" w:hAnsi="Times New Roman"/>
              <w:sz w:val="22"/>
              <w:lang w:val="en-US"/>
            </w:rPr>
            <w:t>Portland</w:t>
          </w:r>
        </w:smartTag>
      </w:smartTag>
      <w:r w:rsidRPr="00677043">
        <w:rPr>
          <w:rFonts w:ascii="Times New Roman" w:hAnsi="Times New Roman"/>
          <w:sz w:val="22"/>
          <w:lang w:val="en-US"/>
        </w:rPr>
        <w:t xml:space="preserve"> cement (1997)</w:t>
      </w:r>
    </w:p>
    <w:p w:rsidR="00677043" w:rsidRPr="00677043" w:rsidRDefault="00677043" w:rsidP="00677043">
      <w:pPr>
        <w:spacing w:line="240" w:lineRule="auto"/>
        <w:rPr>
          <w:rFonts w:ascii="Times New Roman" w:hAnsi="Times New Roman"/>
          <w:sz w:val="22"/>
          <w:lang w:val="en-US"/>
        </w:rPr>
      </w:pPr>
    </w:p>
    <w:p w:rsidR="00677043" w:rsidRPr="00677043" w:rsidRDefault="00677043" w:rsidP="00677043">
      <w:pPr>
        <w:spacing w:line="240" w:lineRule="auto"/>
        <w:rPr>
          <w:rFonts w:ascii="Times New Roman" w:hAnsi="Times New Roman"/>
          <w:sz w:val="22"/>
        </w:rPr>
      </w:pPr>
      <w:r w:rsidRPr="00677043">
        <w:rPr>
          <w:rFonts w:ascii="Times New Roman" w:hAnsi="Times New Roman"/>
          <w:sz w:val="22"/>
        </w:rPr>
        <w:t>Επίσης, κάποια από τα σημαντικότερα πρότυπα για τη χρήση αδρανών σκωρίας είναι τα παρακάτω:</w:t>
      </w:r>
    </w:p>
    <w:p w:rsidR="00677043" w:rsidRPr="00677043" w:rsidRDefault="00677043" w:rsidP="00677043">
      <w:pPr>
        <w:pStyle w:val="ListParagraph1"/>
        <w:numPr>
          <w:ilvl w:val="0"/>
          <w:numId w:val="7"/>
        </w:numPr>
        <w:spacing w:line="240" w:lineRule="auto"/>
        <w:ind w:left="567"/>
        <w:rPr>
          <w:rFonts w:ascii="Times New Roman" w:hAnsi="Times New Roman"/>
          <w:sz w:val="22"/>
        </w:rPr>
      </w:pPr>
      <w:r w:rsidRPr="00677043">
        <w:rPr>
          <w:rFonts w:ascii="Times New Roman" w:hAnsi="Times New Roman"/>
          <w:sz w:val="22"/>
        </w:rPr>
        <w:t>ΕΛΟΤ ΕΝ 12620: Αδρανή για σκυρόδεμα (2008)</w:t>
      </w:r>
    </w:p>
    <w:p w:rsidR="00677043" w:rsidRPr="00677043" w:rsidRDefault="00677043" w:rsidP="00677043">
      <w:pPr>
        <w:pStyle w:val="ListParagraph1"/>
        <w:numPr>
          <w:ilvl w:val="0"/>
          <w:numId w:val="7"/>
        </w:numPr>
        <w:spacing w:line="240" w:lineRule="auto"/>
        <w:ind w:left="567"/>
        <w:rPr>
          <w:rFonts w:ascii="Times New Roman" w:hAnsi="Times New Roman"/>
          <w:sz w:val="22"/>
        </w:rPr>
      </w:pPr>
      <w:r w:rsidRPr="00677043">
        <w:rPr>
          <w:rFonts w:ascii="Times New Roman" w:hAnsi="Times New Roman"/>
          <w:sz w:val="22"/>
        </w:rPr>
        <w:t xml:space="preserve">ΕΛΟΤ ΕΝ 13043: Αδρανή </w:t>
      </w:r>
      <w:proofErr w:type="spellStart"/>
      <w:r w:rsidRPr="00677043">
        <w:rPr>
          <w:rFonts w:ascii="Times New Roman" w:hAnsi="Times New Roman"/>
          <w:sz w:val="22"/>
        </w:rPr>
        <w:t>ασφαλτομιγμάτων</w:t>
      </w:r>
      <w:proofErr w:type="spellEnd"/>
      <w:r w:rsidRPr="00677043">
        <w:rPr>
          <w:rFonts w:ascii="Times New Roman" w:hAnsi="Times New Roman"/>
          <w:sz w:val="22"/>
        </w:rPr>
        <w:t xml:space="preserve"> και επιφανειακών επιστρώσεων οδών, αεροδρομίων και άλλων περιοχών κυκλοφορίας οχημάτων (2002)</w:t>
      </w:r>
    </w:p>
    <w:p w:rsidR="00677043" w:rsidRPr="00677043" w:rsidRDefault="00677043" w:rsidP="00677043">
      <w:pPr>
        <w:pStyle w:val="ListParagraph1"/>
        <w:numPr>
          <w:ilvl w:val="0"/>
          <w:numId w:val="7"/>
        </w:numPr>
        <w:spacing w:line="240" w:lineRule="auto"/>
        <w:ind w:left="567"/>
        <w:rPr>
          <w:rFonts w:ascii="Times New Roman" w:hAnsi="Times New Roman"/>
          <w:sz w:val="22"/>
          <w:lang w:val="en-US"/>
        </w:rPr>
      </w:pPr>
      <w:r w:rsidRPr="00677043">
        <w:rPr>
          <w:rFonts w:ascii="Times New Roman" w:hAnsi="Times New Roman"/>
          <w:sz w:val="22"/>
          <w:lang w:val="en-US"/>
        </w:rPr>
        <w:t>ASTM D 4792: Potential Expansion of Aggregates from Hydration Reactions (2000)</w:t>
      </w:r>
    </w:p>
    <w:p w:rsidR="00677043" w:rsidRPr="00677043" w:rsidRDefault="00677043" w:rsidP="00677043">
      <w:pPr>
        <w:pStyle w:val="ListParagraph1"/>
        <w:numPr>
          <w:ilvl w:val="0"/>
          <w:numId w:val="7"/>
        </w:numPr>
        <w:spacing w:line="240" w:lineRule="auto"/>
        <w:ind w:left="567"/>
        <w:rPr>
          <w:rFonts w:ascii="Times New Roman" w:hAnsi="Times New Roman"/>
          <w:sz w:val="22"/>
          <w:lang w:val="en-US"/>
        </w:rPr>
      </w:pPr>
      <w:r w:rsidRPr="00677043">
        <w:rPr>
          <w:rFonts w:ascii="Times New Roman" w:hAnsi="Times New Roman"/>
          <w:sz w:val="22"/>
          <w:lang w:val="en-US"/>
        </w:rPr>
        <w:t>ASTM D 5106: Standard Specification for Steel Slag Aggregates for Bituminous Paving Mixtures (2008)</w:t>
      </w:r>
    </w:p>
    <w:p w:rsidR="00677043" w:rsidRPr="00677043" w:rsidRDefault="00677043" w:rsidP="00677043">
      <w:pPr>
        <w:pStyle w:val="ListParagraph1"/>
        <w:numPr>
          <w:ilvl w:val="0"/>
          <w:numId w:val="7"/>
        </w:numPr>
        <w:spacing w:line="240" w:lineRule="auto"/>
        <w:ind w:left="567"/>
        <w:rPr>
          <w:rFonts w:ascii="Times New Roman" w:hAnsi="Times New Roman"/>
          <w:sz w:val="22"/>
          <w:lang w:val="en-US"/>
        </w:rPr>
      </w:pPr>
      <w:r w:rsidRPr="00677043">
        <w:rPr>
          <w:rFonts w:ascii="Times New Roman" w:hAnsi="Times New Roman"/>
          <w:sz w:val="22"/>
          <w:lang w:val="en-US"/>
        </w:rPr>
        <w:t xml:space="preserve">BS 1047: Air-cooled </w:t>
      </w:r>
      <w:proofErr w:type="spellStart"/>
      <w:r w:rsidRPr="00677043">
        <w:rPr>
          <w:rFonts w:ascii="Times New Roman" w:hAnsi="Times New Roman"/>
          <w:sz w:val="22"/>
          <w:lang w:val="en-US"/>
        </w:rPr>
        <w:t>blastfurnace</w:t>
      </w:r>
      <w:proofErr w:type="spellEnd"/>
      <w:r w:rsidRPr="00677043">
        <w:rPr>
          <w:rFonts w:ascii="Times New Roman" w:hAnsi="Times New Roman"/>
          <w:sz w:val="22"/>
          <w:lang w:val="en-US"/>
        </w:rPr>
        <w:t xml:space="preserve"> slag for use in construction (1983)</w:t>
      </w:r>
    </w:p>
    <w:p w:rsidR="00677043" w:rsidRPr="00677043" w:rsidRDefault="00677043" w:rsidP="00677043">
      <w:pPr>
        <w:pStyle w:val="ListParagraph1"/>
        <w:numPr>
          <w:ilvl w:val="0"/>
          <w:numId w:val="7"/>
        </w:numPr>
        <w:spacing w:line="240" w:lineRule="auto"/>
        <w:ind w:left="567"/>
        <w:rPr>
          <w:rFonts w:ascii="Times New Roman" w:hAnsi="Times New Roman"/>
          <w:sz w:val="22"/>
          <w:lang w:val="en-US"/>
        </w:rPr>
      </w:pPr>
      <w:r w:rsidRPr="00677043">
        <w:rPr>
          <w:rFonts w:ascii="Times New Roman" w:hAnsi="Times New Roman"/>
          <w:sz w:val="22"/>
          <w:lang w:val="en-US"/>
        </w:rPr>
        <w:t>JIS A 5011: Slag Aggregate for Concrete (2003)</w:t>
      </w:r>
    </w:p>
    <w:p w:rsidR="00677043" w:rsidRPr="00677043" w:rsidRDefault="00677043" w:rsidP="00677043">
      <w:pPr>
        <w:pStyle w:val="ListParagraph1"/>
        <w:numPr>
          <w:ilvl w:val="0"/>
          <w:numId w:val="7"/>
        </w:numPr>
        <w:spacing w:line="240" w:lineRule="auto"/>
        <w:ind w:left="567"/>
        <w:rPr>
          <w:rFonts w:ascii="Times New Roman" w:hAnsi="Times New Roman"/>
          <w:sz w:val="22"/>
          <w:lang w:val="en-US"/>
        </w:rPr>
      </w:pPr>
      <w:r w:rsidRPr="00677043">
        <w:rPr>
          <w:rFonts w:ascii="Times New Roman" w:hAnsi="Times New Roman"/>
          <w:sz w:val="22"/>
          <w:lang w:val="en-US"/>
        </w:rPr>
        <w:t>JIS A 5015: Iron and Steel Slag for Road Construction (2008)</w:t>
      </w:r>
    </w:p>
    <w:p w:rsidR="00677043" w:rsidRPr="00123899" w:rsidRDefault="00677043" w:rsidP="00677043">
      <w:pPr>
        <w:spacing w:line="240" w:lineRule="auto"/>
        <w:rPr>
          <w:rFonts w:ascii="Times New Roman" w:hAnsi="Times New Roman"/>
          <w:sz w:val="22"/>
          <w:lang w:val="en-US"/>
        </w:rPr>
      </w:pPr>
    </w:p>
    <w:p w:rsidR="00A030A9" w:rsidRPr="00DB570E" w:rsidRDefault="00A030A9" w:rsidP="00A030A9">
      <w:pPr>
        <w:pStyle w:val="Heading2"/>
        <w:numPr>
          <w:ilvl w:val="0"/>
          <w:numId w:val="0"/>
        </w:numPr>
        <w:spacing w:before="0" w:after="0"/>
        <w:rPr>
          <w:rFonts w:ascii="Times New Roman" w:hAnsi="Times New Roman"/>
          <w:sz w:val="22"/>
          <w:szCs w:val="22"/>
          <w:lang w:val="en-US"/>
        </w:rPr>
      </w:pPr>
      <w:bookmarkStart w:id="38" w:name="_Toc224460856"/>
    </w:p>
    <w:p w:rsidR="00123899" w:rsidRPr="00123899" w:rsidRDefault="00123899" w:rsidP="00123899">
      <w:pPr>
        <w:spacing w:line="240" w:lineRule="auto"/>
        <w:rPr>
          <w:rFonts w:ascii="Times New Roman" w:hAnsi="Times New Roman"/>
          <w:sz w:val="22"/>
        </w:rPr>
      </w:pPr>
      <w:r w:rsidRPr="00123899">
        <w:rPr>
          <w:rFonts w:ascii="Times New Roman" w:hAnsi="Times New Roman"/>
          <w:sz w:val="22"/>
        </w:rPr>
        <w:t xml:space="preserve">5 </w:t>
      </w:r>
      <w:r>
        <w:rPr>
          <w:rFonts w:ascii="Times New Roman" w:hAnsi="Times New Roman"/>
          <w:sz w:val="22"/>
        </w:rPr>
        <w:t>ΠΙΛΟΤΙΚΗ ΕΦΑΡΜΟΓΗ ΣΤΗΝ ΚΑΤΑΣΚΕΥΗ ΟΔΟΣΤΡΩΜΑΤΟΣ ΑΠΟ ΣΚΥΡΟΔΕΜΑ</w:t>
      </w:r>
    </w:p>
    <w:p w:rsidR="00123899" w:rsidRDefault="00123899" w:rsidP="00123899">
      <w:pPr>
        <w:spacing w:line="240" w:lineRule="auto"/>
        <w:rPr>
          <w:rFonts w:ascii="Times New Roman" w:hAnsi="Times New Roman"/>
          <w:sz w:val="22"/>
        </w:rPr>
      </w:pPr>
    </w:p>
    <w:p w:rsidR="00123899" w:rsidRDefault="00123899" w:rsidP="00123899">
      <w:pPr>
        <w:spacing w:line="240" w:lineRule="auto"/>
        <w:rPr>
          <w:rFonts w:ascii="Times New Roman" w:hAnsi="Times New Roman"/>
          <w:sz w:val="22"/>
        </w:rPr>
      </w:pPr>
      <w:r>
        <w:rPr>
          <w:rFonts w:ascii="Times New Roman" w:hAnsi="Times New Roman"/>
          <w:sz w:val="22"/>
        </w:rPr>
        <w:t xml:space="preserve">Με βάση τα παραπάνω δεδομένα παρασκευάστηκαν αρχικά </w:t>
      </w:r>
      <w:proofErr w:type="spellStart"/>
      <w:r w:rsidR="00787112">
        <w:rPr>
          <w:rFonts w:ascii="Times New Roman" w:hAnsi="Times New Roman"/>
          <w:sz w:val="22"/>
        </w:rPr>
        <w:t>εργοταξιακά</w:t>
      </w:r>
      <w:proofErr w:type="spellEnd"/>
      <w:r>
        <w:rPr>
          <w:rFonts w:ascii="Times New Roman" w:hAnsi="Times New Roman"/>
          <w:sz w:val="22"/>
        </w:rPr>
        <w:t xml:space="preserve"> και στη συνέχεια μεταφέρθηκαν σε πιλοτική εφαρμογή συνθέσεις σκυροδέματος με μεγάλο ποσοστό βιομηχανικών παραπροϊόντων. Η πιλοτική εφαρμογή επιλέχτηκε να γίνει σε βοηθητικό δρόμο στο </w:t>
      </w:r>
      <w:proofErr w:type="spellStart"/>
      <w:r>
        <w:rPr>
          <w:rFonts w:ascii="Times New Roman" w:hAnsi="Times New Roman"/>
          <w:sz w:val="22"/>
        </w:rPr>
        <w:t>Κασσανδρινό</w:t>
      </w:r>
      <w:proofErr w:type="spellEnd"/>
      <w:r>
        <w:rPr>
          <w:rFonts w:ascii="Times New Roman" w:hAnsi="Times New Roman"/>
          <w:sz w:val="22"/>
        </w:rPr>
        <w:t xml:space="preserve"> Χαλκιδικής που εξυπηρετεί την πρόσβαση σε εργοστάσιο έτοιμου σκυροδέματος και η αντοχή του σκυροδέματος ελέγχθηκε σε κυβικά δοκίμια τα οποία συντηρήθηκαν κατάλληλα για 28 ημέρες.</w:t>
      </w:r>
      <w:r w:rsidR="004C0761">
        <w:rPr>
          <w:rFonts w:ascii="Times New Roman" w:hAnsi="Times New Roman"/>
          <w:sz w:val="22"/>
        </w:rPr>
        <w:t xml:space="preserve"> Για την παραγωγή των συνθέσεων χρειάστηκε να ληφθούν μέτρα ως προς την </w:t>
      </w:r>
      <w:proofErr w:type="spellStart"/>
      <w:r w:rsidR="004C0761">
        <w:rPr>
          <w:rFonts w:ascii="Times New Roman" w:hAnsi="Times New Roman"/>
          <w:sz w:val="22"/>
        </w:rPr>
        <w:t>κοκκομετρική</w:t>
      </w:r>
      <w:proofErr w:type="spellEnd"/>
      <w:r w:rsidR="004C0761">
        <w:rPr>
          <w:rFonts w:ascii="Times New Roman" w:hAnsi="Times New Roman"/>
          <w:sz w:val="22"/>
        </w:rPr>
        <w:t xml:space="preserve"> διαβάθμιση και το λόγο νερού προς κονία, ώστε να ληφθούν υπόψη οι ιδιαιτερότητες των βιομηχανικών παραπροϊόντων.</w:t>
      </w:r>
      <w:r w:rsidR="00787112">
        <w:rPr>
          <w:rFonts w:ascii="Times New Roman" w:hAnsi="Times New Roman"/>
          <w:sz w:val="22"/>
        </w:rPr>
        <w:t xml:space="preserve"> Επίσης, ιδιαίτερη σημασία είχαν οι δοκιμαστικές συνθέσεις στο εργοτάξιο ώστε να διαπιστωθεί η δυνατότητα εφαρμογής των συνθέσεων σε πραγματική κλίμακα.</w:t>
      </w:r>
    </w:p>
    <w:p w:rsidR="00123899" w:rsidRDefault="00123899" w:rsidP="00123899">
      <w:pPr>
        <w:spacing w:line="240" w:lineRule="auto"/>
        <w:rPr>
          <w:rFonts w:ascii="Times New Roman" w:hAnsi="Times New Roman"/>
          <w:sz w:val="22"/>
        </w:rPr>
      </w:pPr>
    </w:p>
    <w:p w:rsidR="00123899" w:rsidRDefault="00123899" w:rsidP="00123899">
      <w:pPr>
        <w:spacing w:line="240" w:lineRule="auto"/>
        <w:rPr>
          <w:rFonts w:ascii="Times New Roman" w:hAnsi="Times New Roman"/>
          <w:sz w:val="22"/>
        </w:rPr>
      </w:pPr>
      <w:r>
        <w:rPr>
          <w:rFonts w:ascii="Times New Roman" w:hAnsi="Times New Roman"/>
          <w:sz w:val="22"/>
        </w:rPr>
        <w:t xml:space="preserve">Πιο συγκεκριμένα, στις δοκιμαστικές συνθέσεις χρησιμοποιήθηκαν αδρανή σκωρίας χαλυβουργίας στο σύνολο ή στο μεγαλύτερο μέρος των αδρανών του σκυροδέματος και ιπτάμενη τέφρα σε ποσοστό έως 60% του συνόλου της κονίας. Οι αναλογίες σύνθεσης και οι μηχανικές αντοχές τόσο των </w:t>
      </w:r>
      <w:r w:rsidR="00787112">
        <w:rPr>
          <w:rFonts w:ascii="Times New Roman" w:hAnsi="Times New Roman"/>
          <w:sz w:val="22"/>
        </w:rPr>
        <w:t xml:space="preserve">δοκιμαστικών </w:t>
      </w:r>
      <w:r>
        <w:rPr>
          <w:rFonts w:ascii="Times New Roman" w:hAnsi="Times New Roman"/>
          <w:sz w:val="22"/>
        </w:rPr>
        <w:t>συνθέσεων όσο και των συνθέσεων της πιλοτικής εφαρμογής φαίνονται στον Πίνακα 2.</w:t>
      </w:r>
    </w:p>
    <w:p w:rsidR="00123899" w:rsidRDefault="00123899" w:rsidP="00123899">
      <w:pPr>
        <w:spacing w:line="240" w:lineRule="auto"/>
        <w:rPr>
          <w:rFonts w:ascii="Times New Roman" w:hAnsi="Times New Roman"/>
          <w:sz w:val="22"/>
        </w:rPr>
      </w:pPr>
    </w:p>
    <w:p w:rsidR="00123899" w:rsidRPr="00FB6F43" w:rsidRDefault="00123899" w:rsidP="00123899">
      <w:pPr>
        <w:pStyle w:val="Caption"/>
        <w:keepNext/>
        <w:spacing w:after="0"/>
        <w:rPr>
          <w:rFonts w:ascii="Times New Roman" w:hAnsi="Times New Roman"/>
          <w:lang w:val="el-GR"/>
        </w:rPr>
      </w:pPr>
      <w:r w:rsidRPr="00FB6F43">
        <w:rPr>
          <w:rFonts w:ascii="Times New Roman" w:hAnsi="Times New Roman"/>
          <w:lang w:val="el-GR"/>
        </w:rPr>
        <w:lastRenderedPageBreak/>
        <w:t>Πίνακας</w:t>
      </w:r>
      <w:r>
        <w:rPr>
          <w:rFonts w:ascii="Times New Roman" w:hAnsi="Times New Roman"/>
          <w:lang w:val="el-GR"/>
        </w:rPr>
        <w:t xml:space="preserve"> 2.</w:t>
      </w:r>
      <w:r w:rsidRPr="00FB6F43">
        <w:rPr>
          <w:rFonts w:ascii="Times New Roman" w:hAnsi="Times New Roman"/>
          <w:szCs w:val="22"/>
          <w:lang w:val="el-GR"/>
        </w:rPr>
        <w:t xml:space="preserve"> Αναλογίες σύνθεσης και ιδιότητες νωπού σκυροδέματος</w:t>
      </w:r>
    </w:p>
    <w:tbl>
      <w:tblPr>
        <w:tblW w:w="7340" w:type="dxa"/>
        <w:tblLayout w:type="fixed"/>
        <w:tblLook w:val="04A0" w:firstRow="1" w:lastRow="0" w:firstColumn="1" w:lastColumn="0" w:noHBand="0" w:noVBand="1"/>
      </w:tblPr>
      <w:tblGrid>
        <w:gridCol w:w="5211"/>
        <w:gridCol w:w="995"/>
        <w:gridCol w:w="1134"/>
      </w:tblGrid>
      <w:tr w:rsidR="00123899" w:rsidRPr="00BC40B4" w:rsidTr="00787112">
        <w:tc>
          <w:tcPr>
            <w:tcW w:w="5211" w:type="dxa"/>
            <w:tcBorders>
              <w:top w:val="single" w:sz="4" w:space="0" w:color="auto"/>
            </w:tcBorders>
            <w:vAlign w:val="center"/>
          </w:tcPr>
          <w:p w:rsidR="00123899" w:rsidRPr="00FB6F43" w:rsidRDefault="00123899" w:rsidP="00FC2356">
            <w:pPr>
              <w:pStyle w:val="a"/>
              <w:spacing w:before="0" w:after="0"/>
              <w:rPr>
                <w:rFonts w:ascii="Times New Roman" w:hAnsi="Times New Roman"/>
              </w:rPr>
            </w:pPr>
            <w:r w:rsidRPr="00FB6F43">
              <w:rPr>
                <w:rFonts w:ascii="Times New Roman" w:hAnsi="Times New Roman"/>
              </w:rPr>
              <w:t>Σύνθεση</w:t>
            </w:r>
          </w:p>
        </w:tc>
        <w:tc>
          <w:tcPr>
            <w:tcW w:w="995" w:type="dxa"/>
            <w:tcBorders>
              <w:top w:val="single" w:sz="4" w:space="0" w:color="auto"/>
            </w:tcBorders>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1</w:t>
            </w:r>
            <w:r w:rsidRPr="006520E4">
              <w:rPr>
                <w:rFonts w:ascii="Times New Roman" w:hAnsi="Times New Roman"/>
                <w:vertAlign w:val="superscript"/>
              </w:rPr>
              <w:t>η</w:t>
            </w:r>
          </w:p>
        </w:tc>
        <w:tc>
          <w:tcPr>
            <w:tcW w:w="1134" w:type="dxa"/>
            <w:tcBorders>
              <w:top w:val="single" w:sz="4" w:space="0" w:color="auto"/>
            </w:tcBorders>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2</w:t>
            </w:r>
            <w:r w:rsidRPr="006520E4">
              <w:rPr>
                <w:rFonts w:ascii="Times New Roman" w:hAnsi="Times New Roman"/>
                <w:vertAlign w:val="superscript"/>
              </w:rPr>
              <w:t>η</w:t>
            </w:r>
          </w:p>
        </w:tc>
      </w:tr>
      <w:tr w:rsidR="00123899" w:rsidRPr="00BC40B4" w:rsidTr="00787112">
        <w:tc>
          <w:tcPr>
            <w:tcW w:w="5211" w:type="dxa"/>
            <w:tcBorders>
              <w:bottom w:val="single" w:sz="4" w:space="0" w:color="auto"/>
            </w:tcBorders>
            <w:vAlign w:val="center"/>
          </w:tcPr>
          <w:p w:rsidR="00123899" w:rsidRPr="00FB6F43" w:rsidRDefault="00123899" w:rsidP="00FC2356">
            <w:pPr>
              <w:pStyle w:val="a"/>
              <w:spacing w:before="0" w:after="0"/>
              <w:rPr>
                <w:rFonts w:ascii="Times New Roman" w:hAnsi="Times New Roman"/>
              </w:rPr>
            </w:pPr>
            <w:r w:rsidRPr="00FB6F43">
              <w:rPr>
                <w:rFonts w:ascii="Times New Roman" w:hAnsi="Times New Roman"/>
              </w:rPr>
              <w:t>Υλικά (Περιεκτικότητα)</w:t>
            </w:r>
          </w:p>
        </w:tc>
        <w:tc>
          <w:tcPr>
            <w:tcW w:w="995" w:type="dxa"/>
            <w:tcBorders>
              <w:bottom w:val="single" w:sz="4" w:space="0" w:color="auto"/>
            </w:tcBorders>
            <w:vAlign w:val="center"/>
          </w:tcPr>
          <w:p w:rsidR="00123899" w:rsidRPr="00FB6F43" w:rsidRDefault="00123899" w:rsidP="00FC2356">
            <w:pPr>
              <w:pStyle w:val="a"/>
              <w:spacing w:before="0" w:after="0"/>
              <w:jc w:val="center"/>
              <w:rPr>
                <w:rFonts w:ascii="Times New Roman" w:hAnsi="Times New Roman"/>
              </w:rPr>
            </w:pPr>
            <w:r w:rsidRPr="00BC40B4">
              <w:rPr>
                <w:rFonts w:ascii="Times New Roman" w:hAnsi="Times New Roman"/>
              </w:rPr>
              <w:t>(</w:t>
            </w:r>
            <w:r w:rsidRPr="00FB6F43">
              <w:rPr>
                <w:rFonts w:ascii="Times New Roman" w:hAnsi="Times New Roman"/>
                <w:lang w:val="en-US"/>
              </w:rPr>
              <w:t>kg</w:t>
            </w:r>
            <w:r w:rsidRPr="00BC40B4">
              <w:rPr>
                <w:rFonts w:ascii="Times New Roman" w:hAnsi="Times New Roman"/>
              </w:rPr>
              <w:t>/</w:t>
            </w:r>
            <w:r w:rsidRPr="00FB6F43">
              <w:rPr>
                <w:rFonts w:ascii="Times New Roman" w:hAnsi="Times New Roman"/>
                <w:lang w:val="en-US"/>
              </w:rPr>
              <w:t>m</w:t>
            </w:r>
            <w:r w:rsidRPr="00BC40B4">
              <w:rPr>
                <w:rFonts w:ascii="Times New Roman" w:hAnsi="Times New Roman"/>
                <w:vertAlign w:val="superscript"/>
              </w:rPr>
              <w:t>3</w:t>
            </w:r>
            <w:r w:rsidRPr="00BC40B4">
              <w:rPr>
                <w:rFonts w:ascii="Times New Roman" w:hAnsi="Times New Roman"/>
              </w:rPr>
              <w:t>)</w:t>
            </w:r>
          </w:p>
        </w:tc>
        <w:tc>
          <w:tcPr>
            <w:tcW w:w="1134" w:type="dxa"/>
            <w:tcBorders>
              <w:bottom w:val="single" w:sz="4" w:space="0" w:color="auto"/>
            </w:tcBorders>
            <w:vAlign w:val="center"/>
          </w:tcPr>
          <w:p w:rsidR="00123899" w:rsidRPr="00FB6F43" w:rsidRDefault="00123899" w:rsidP="00FC2356">
            <w:pPr>
              <w:pStyle w:val="a"/>
              <w:spacing w:before="0" w:after="0"/>
              <w:jc w:val="center"/>
              <w:rPr>
                <w:rFonts w:ascii="Times New Roman" w:hAnsi="Times New Roman"/>
              </w:rPr>
            </w:pPr>
            <w:r w:rsidRPr="00BC40B4">
              <w:rPr>
                <w:rFonts w:ascii="Times New Roman" w:hAnsi="Times New Roman"/>
              </w:rPr>
              <w:t>(</w:t>
            </w:r>
            <w:r w:rsidRPr="00FB6F43">
              <w:rPr>
                <w:rFonts w:ascii="Times New Roman" w:hAnsi="Times New Roman"/>
                <w:lang w:val="en-US"/>
              </w:rPr>
              <w:t>kg</w:t>
            </w:r>
            <w:r w:rsidRPr="00BC40B4">
              <w:rPr>
                <w:rFonts w:ascii="Times New Roman" w:hAnsi="Times New Roman"/>
              </w:rPr>
              <w:t>/</w:t>
            </w:r>
            <w:r w:rsidRPr="00FB6F43">
              <w:rPr>
                <w:rFonts w:ascii="Times New Roman" w:hAnsi="Times New Roman"/>
                <w:lang w:val="en-US"/>
              </w:rPr>
              <w:t>m</w:t>
            </w:r>
            <w:r w:rsidRPr="00BC40B4">
              <w:rPr>
                <w:rFonts w:ascii="Times New Roman" w:hAnsi="Times New Roman"/>
                <w:vertAlign w:val="superscript"/>
              </w:rPr>
              <w:t>3</w:t>
            </w:r>
            <w:r w:rsidRPr="00BC40B4">
              <w:rPr>
                <w:rFonts w:ascii="Times New Roman" w:hAnsi="Times New Roman"/>
              </w:rPr>
              <w:t>)</w:t>
            </w:r>
          </w:p>
        </w:tc>
      </w:tr>
      <w:tr w:rsidR="00123899" w:rsidRPr="00BC40B4" w:rsidTr="00787112">
        <w:tc>
          <w:tcPr>
            <w:tcW w:w="5211" w:type="dxa"/>
            <w:tcBorders>
              <w:top w:val="single" w:sz="4" w:space="0" w:color="auto"/>
            </w:tcBorders>
            <w:vAlign w:val="center"/>
          </w:tcPr>
          <w:p w:rsidR="00123899" w:rsidRPr="00BC40B4" w:rsidRDefault="00123899" w:rsidP="00FC2356">
            <w:pPr>
              <w:pStyle w:val="a"/>
              <w:spacing w:before="0" w:after="0"/>
              <w:rPr>
                <w:rFonts w:ascii="Times New Roman" w:hAnsi="Times New Roman"/>
              </w:rPr>
            </w:pPr>
            <w:r w:rsidRPr="00FB6F43">
              <w:rPr>
                <w:rFonts w:ascii="Times New Roman" w:hAnsi="Times New Roman"/>
              </w:rPr>
              <w:t xml:space="preserve">Τσιμέντο </w:t>
            </w:r>
            <w:r w:rsidRPr="00FB6F43">
              <w:rPr>
                <w:rFonts w:ascii="Times New Roman" w:hAnsi="Times New Roman"/>
                <w:lang w:val="en-US"/>
              </w:rPr>
              <w:t>CEM</w:t>
            </w:r>
            <w:r w:rsidRPr="00FB6F43">
              <w:rPr>
                <w:rFonts w:ascii="Times New Roman" w:hAnsi="Times New Roman"/>
              </w:rPr>
              <w:t xml:space="preserve"> </w:t>
            </w:r>
            <w:r w:rsidRPr="00FB6F43">
              <w:rPr>
                <w:rFonts w:ascii="Times New Roman" w:hAnsi="Times New Roman"/>
                <w:lang w:val="en-US"/>
              </w:rPr>
              <w:t>I</w:t>
            </w:r>
            <w:r w:rsidRPr="00BC40B4">
              <w:rPr>
                <w:rFonts w:ascii="Times New Roman" w:hAnsi="Times New Roman"/>
              </w:rPr>
              <w:t>42,5</w:t>
            </w:r>
          </w:p>
        </w:tc>
        <w:tc>
          <w:tcPr>
            <w:tcW w:w="995" w:type="dxa"/>
            <w:tcBorders>
              <w:top w:val="single" w:sz="4" w:space="0" w:color="auto"/>
            </w:tcBorders>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140</w:t>
            </w:r>
          </w:p>
        </w:tc>
        <w:tc>
          <w:tcPr>
            <w:tcW w:w="1134" w:type="dxa"/>
            <w:tcBorders>
              <w:top w:val="single" w:sz="4" w:space="0" w:color="auto"/>
            </w:tcBorders>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112</w:t>
            </w:r>
          </w:p>
        </w:tc>
      </w:tr>
      <w:tr w:rsidR="00123899" w:rsidRPr="00FB6F43" w:rsidTr="00787112">
        <w:tc>
          <w:tcPr>
            <w:tcW w:w="5211" w:type="dxa"/>
            <w:vAlign w:val="center"/>
          </w:tcPr>
          <w:p w:rsidR="00123899" w:rsidRPr="00FB6F43" w:rsidRDefault="00123899" w:rsidP="00FC2356">
            <w:pPr>
              <w:pStyle w:val="a"/>
              <w:spacing w:before="0" w:after="0"/>
              <w:rPr>
                <w:rFonts w:ascii="Times New Roman" w:hAnsi="Times New Roman"/>
              </w:rPr>
            </w:pPr>
            <w:r w:rsidRPr="00FB6F43">
              <w:rPr>
                <w:rFonts w:ascii="Times New Roman" w:hAnsi="Times New Roman"/>
              </w:rPr>
              <w:t>Κατεργασμένη  ιπτάμενη τέφρα</w:t>
            </w:r>
          </w:p>
        </w:tc>
        <w:tc>
          <w:tcPr>
            <w:tcW w:w="995" w:type="dxa"/>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140</w:t>
            </w:r>
          </w:p>
        </w:tc>
        <w:tc>
          <w:tcPr>
            <w:tcW w:w="1134" w:type="dxa"/>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168</w:t>
            </w:r>
          </w:p>
        </w:tc>
      </w:tr>
      <w:tr w:rsidR="00123899" w:rsidRPr="00FB6F43" w:rsidTr="00787112">
        <w:tc>
          <w:tcPr>
            <w:tcW w:w="5211" w:type="dxa"/>
            <w:vAlign w:val="center"/>
          </w:tcPr>
          <w:p w:rsidR="00123899" w:rsidRPr="00FB6F43" w:rsidRDefault="00123899" w:rsidP="00FC2356">
            <w:pPr>
              <w:pStyle w:val="a"/>
              <w:spacing w:before="0" w:after="0"/>
              <w:rPr>
                <w:rFonts w:ascii="Times New Roman" w:hAnsi="Times New Roman"/>
              </w:rPr>
            </w:pPr>
            <w:r w:rsidRPr="00FB6F43">
              <w:rPr>
                <w:rFonts w:ascii="Times New Roman" w:hAnsi="Times New Roman"/>
              </w:rPr>
              <w:t xml:space="preserve">Άμμος ποταμού Αξιού </w:t>
            </w:r>
            <w:r w:rsidRPr="00FB6F43">
              <w:rPr>
                <w:rFonts w:ascii="Times New Roman" w:hAnsi="Times New Roman"/>
                <w:lang w:val="en-US"/>
              </w:rPr>
              <w:t>0-4mm</w:t>
            </w:r>
          </w:p>
        </w:tc>
        <w:tc>
          <w:tcPr>
            <w:tcW w:w="995" w:type="dxa"/>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645</w:t>
            </w:r>
          </w:p>
        </w:tc>
        <w:tc>
          <w:tcPr>
            <w:tcW w:w="1134" w:type="dxa"/>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w:t>
            </w:r>
          </w:p>
        </w:tc>
      </w:tr>
      <w:tr w:rsidR="00123899" w:rsidRPr="00FB6F43" w:rsidTr="00787112">
        <w:tc>
          <w:tcPr>
            <w:tcW w:w="5211" w:type="dxa"/>
            <w:vAlign w:val="center"/>
          </w:tcPr>
          <w:p w:rsidR="00123899" w:rsidRPr="00FB6F43" w:rsidRDefault="00123899" w:rsidP="00FC2356">
            <w:pPr>
              <w:pStyle w:val="a"/>
              <w:spacing w:before="0" w:after="0"/>
              <w:rPr>
                <w:rFonts w:ascii="Times New Roman" w:hAnsi="Times New Roman"/>
                <w:lang w:val="en-US"/>
              </w:rPr>
            </w:pPr>
            <w:r w:rsidRPr="00FB6F43">
              <w:rPr>
                <w:rFonts w:ascii="Times New Roman" w:hAnsi="Times New Roman"/>
              </w:rPr>
              <w:t>Άμμος σκωρίας 0-4</w:t>
            </w:r>
            <w:r w:rsidRPr="00FB6F43">
              <w:rPr>
                <w:rFonts w:ascii="Times New Roman" w:hAnsi="Times New Roman"/>
                <w:lang w:val="en-US"/>
              </w:rPr>
              <w:t>mm</w:t>
            </w:r>
          </w:p>
        </w:tc>
        <w:tc>
          <w:tcPr>
            <w:tcW w:w="995" w:type="dxa"/>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w:t>
            </w:r>
          </w:p>
        </w:tc>
        <w:tc>
          <w:tcPr>
            <w:tcW w:w="1134" w:type="dxa"/>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879</w:t>
            </w:r>
          </w:p>
        </w:tc>
      </w:tr>
      <w:tr w:rsidR="00123899" w:rsidRPr="00FB6F43" w:rsidTr="00787112">
        <w:tc>
          <w:tcPr>
            <w:tcW w:w="5211" w:type="dxa"/>
            <w:vAlign w:val="center"/>
          </w:tcPr>
          <w:p w:rsidR="00123899" w:rsidRPr="00FB6F43" w:rsidRDefault="00123899" w:rsidP="00FC2356">
            <w:pPr>
              <w:pStyle w:val="a"/>
              <w:spacing w:before="0" w:after="0"/>
              <w:rPr>
                <w:rFonts w:ascii="Times New Roman" w:hAnsi="Times New Roman"/>
                <w:lang w:val="en-US"/>
              </w:rPr>
            </w:pPr>
            <w:r w:rsidRPr="00FB6F43">
              <w:rPr>
                <w:rFonts w:ascii="Times New Roman" w:hAnsi="Times New Roman"/>
              </w:rPr>
              <w:t>Αδρανή σκωρίας 4-16</w:t>
            </w:r>
            <w:r w:rsidRPr="00FB6F43">
              <w:rPr>
                <w:rFonts w:ascii="Times New Roman" w:hAnsi="Times New Roman"/>
                <w:lang w:val="en-US"/>
              </w:rPr>
              <w:t>mm</w:t>
            </w:r>
          </w:p>
        </w:tc>
        <w:tc>
          <w:tcPr>
            <w:tcW w:w="995" w:type="dxa"/>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615</w:t>
            </w:r>
          </w:p>
        </w:tc>
        <w:tc>
          <w:tcPr>
            <w:tcW w:w="1134" w:type="dxa"/>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628</w:t>
            </w:r>
          </w:p>
        </w:tc>
      </w:tr>
      <w:tr w:rsidR="00123899" w:rsidRPr="00FB6F43" w:rsidTr="00787112">
        <w:tc>
          <w:tcPr>
            <w:tcW w:w="5211" w:type="dxa"/>
            <w:vAlign w:val="center"/>
          </w:tcPr>
          <w:p w:rsidR="00123899" w:rsidRPr="00FB6F43" w:rsidRDefault="00123899" w:rsidP="00FC2356">
            <w:pPr>
              <w:pStyle w:val="a"/>
              <w:spacing w:before="0" w:after="0"/>
              <w:rPr>
                <w:rFonts w:ascii="Times New Roman" w:hAnsi="Times New Roman"/>
              </w:rPr>
            </w:pPr>
            <w:r w:rsidRPr="00FB6F43">
              <w:rPr>
                <w:rFonts w:ascii="Times New Roman" w:hAnsi="Times New Roman"/>
              </w:rPr>
              <w:t>Αδρανή σκωρίας 16-31,5</w:t>
            </w:r>
            <w:r w:rsidRPr="00FB6F43">
              <w:rPr>
                <w:rFonts w:ascii="Times New Roman" w:hAnsi="Times New Roman"/>
                <w:lang w:val="en-US"/>
              </w:rPr>
              <w:t>mm</w:t>
            </w:r>
          </w:p>
        </w:tc>
        <w:tc>
          <w:tcPr>
            <w:tcW w:w="995" w:type="dxa"/>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1034</w:t>
            </w:r>
          </w:p>
        </w:tc>
        <w:tc>
          <w:tcPr>
            <w:tcW w:w="1134" w:type="dxa"/>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1005</w:t>
            </w:r>
          </w:p>
        </w:tc>
      </w:tr>
      <w:tr w:rsidR="00123899" w:rsidRPr="00FB6F43" w:rsidTr="00787112">
        <w:tc>
          <w:tcPr>
            <w:tcW w:w="5211" w:type="dxa"/>
            <w:vAlign w:val="center"/>
          </w:tcPr>
          <w:p w:rsidR="00123899" w:rsidRPr="00FB6F43" w:rsidRDefault="00123899" w:rsidP="00FC2356">
            <w:pPr>
              <w:pStyle w:val="a"/>
              <w:spacing w:before="0" w:after="0"/>
              <w:rPr>
                <w:rFonts w:ascii="Times New Roman" w:hAnsi="Times New Roman"/>
              </w:rPr>
            </w:pPr>
            <w:r w:rsidRPr="00FB6F43">
              <w:rPr>
                <w:rFonts w:ascii="Times New Roman" w:hAnsi="Times New Roman"/>
              </w:rPr>
              <w:t>Νερό</w:t>
            </w:r>
          </w:p>
        </w:tc>
        <w:tc>
          <w:tcPr>
            <w:tcW w:w="995" w:type="dxa"/>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88,4</w:t>
            </w:r>
          </w:p>
        </w:tc>
        <w:tc>
          <w:tcPr>
            <w:tcW w:w="1134" w:type="dxa"/>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92,6</w:t>
            </w:r>
          </w:p>
        </w:tc>
      </w:tr>
      <w:tr w:rsidR="00123899" w:rsidRPr="00FB6F43" w:rsidTr="00787112">
        <w:tc>
          <w:tcPr>
            <w:tcW w:w="5211" w:type="dxa"/>
            <w:tcBorders>
              <w:bottom w:val="single" w:sz="4" w:space="0" w:color="auto"/>
            </w:tcBorders>
            <w:vAlign w:val="center"/>
          </w:tcPr>
          <w:p w:rsidR="00123899" w:rsidRPr="00FB6F43" w:rsidRDefault="00123899" w:rsidP="00FC2356">
            <w:pPr>
              <w:pStyle w:val="a"/>
              <w:spacing w:before="0" w:after="0"/>
              <w:rPr>
                <w:rFonts w:ascii="Times New Roman" w:hAnsi="Times New Roman"/>
              </w:rPr>
            </w:pPr>
            <w:proofErr w:type="spellStart"/>
            <w:r w:rsidRPr="00FB6F43">
              <w:rPr>
                <w:rFonts w:ascii="Times New Roman" w:hAnsi="Times New Roman"/>
              </w:rPr>
              <w:t>Ρευστοποιητής</w:t>
            </w:r>
            <w:proofErr w:type="spellEnd"/>
            <w:r w:rsidRPr="00FB6F43">
              <w:rPr>
                <w:rFonts w:ascii="Times New Roman" w:hAnsi="Times New Roman"/>
              </w:rPr>
              <w:t xml:space="preserve"> (2% </w:t>
            </w:r>
            <w:proofErr w:type="spellStart"/>
            <w:r w:rsidRPr="00FB6F43">
              <w:rPr>
                <w:rFonts w:ascii="Times New Roman" w:hAnsi="Times New Roman"/>
              </w:rPr>
              <w:t>κ.β</w:t>
            </w:r>
            <w:proofErr w:type="spellEnd"/>
            <w:r w:rsidRPr="00FB6F43">
              <w:rPr>
                <w:rFonts w:ascii="Times New Roman" w:hAnsi="Times New Roman"/>
              </w:rPr>
              <w:t>. της κονίας)</w:t>
            </w:r>
          </w:p>
        </w:tc>
        <w:tc>
          <w:tcPr>
            <w:tcW w:w="995" w:type="dxa"/>
            <w:tcBorders>
              <w:bottom w:val="single" w:sz="4" w:space="0" w:color="auto"/>
            </w:tcBorders>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2,8</w:t>
            </w:r>
          </w:p>
        </w:tc>
        <w:tc>
          <w:tcPr>
            <w:tcW w:w="1134" w:type="dxa"/>
            <w:tcBorders>
              <w:bottom w:val="single" w:sz="4" w:space="0" w:color="auto"/>
            </w:tcBorders>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2,8</w:t>
            </w:r>
          </w:p>
        </w:tc>
      </w:tr>
      <w:tr w:rsidR="00123899" w:rsidRPr="00FB6F43" w:rsidTr="00787112">
        <w:tc>
          <w:tcPr>
            <w:tcW w:w="5211" w:type="dxa"/>
            <w:tcBorders>
              <w:top w:val="single" w:sz="4" w:space="0" w:color="auto"/>
              <w:bottom w:val="single" w:sz="4" w:space="0" w:color="auto"/>
            </w:tcBorders>
            <w:vAlign w:val="center"/>
          </w:tcPr>
          <w:p w:rsidR="00123899" w:rsidRPr="00FB6F43" w:rsidRDefault="00123899" w:rsidP="00FC2356">
            <w:pPr>
              <w:pStyle w:val="a"/>
              <w:spacing w:before="0" w:after="0"/>
              <w:rPr>
                <w:rFonts w:ascii="Times New Roman" w:hAnsi="Times New Roman"/>
              </w:rPr>
            </w:pPr>
            <w:r w:rsidRPr="00FB6F43">
              <w:rPr>
                <w:rFonts w:ascii="Times New Roman" w:hAnsi="Times New Roman"/>
              </w:rPr>
              <w:t>Ιδιότητες νωπού μίγματος</w:t>
            </w:r>
          </w:p>
        </w:tc>
        <w:tc>
          <w:tcPr>
            <w:tcW w:w="995" w:type="dxa"/>
            <w:tcBorders>
              <w:top w:val="single" w:sz="4" w:space="0" w:color="auto"/>
              <w:bottom w:val="single" w:sz="4" w:space="0" w:color="auto"/>
            </w:tcBorders>
            <w:vAlign w:val="center"/>
          </w:tcPr>
          <w:p w:rsidR="00123899" w:rsidRPr="00FB6F43" w:rsidRDefault="00123899" w:rsidP="00FC2356">
            <w:pPr>
              <w:pStyle w:val="a"/>
              <w:spacing w:before="0" w:after="0"/>
              <w:jc w:val="center"/>
              <w:rPr>
                <w:rFonts w:ascii="Times New Roman" w:hAnsi="Times New Roman"/>
              </w:rPr>
            </w:pPr>
          </w:p>
        </w:tc>
        <w:tc>
          <w:tcPr>
            <w:tcW w:w="1134" w:type="dxa"/>
            <w:tcBorders>
              <w:top w:val="single" w:sz="4" w:space="0" w:color="auto"/>
              <w:bottom w:val="single" w:sz="4" w:space="0" w:color="auto"/>
            </w:tcBorders>
            <w:vAlign w:val="center"/>
          </w:tcPr>
          <w:p w:rsidR="00123899" w:rsidRPr="00FB6F43" w:rsidRDefault="00123899" w:rsidP="00FC2356">
            <w:pPr>
              <w:pStyle w:val="a"/>
              <w:spacing w:before="0" w:after="0"/>
              <w:jc w:val="center"/>
              <w:rPr>
                <w:rFonts w:ascii="Times New Roman" w:hAnsi="Times New Roman"/>
              </w:rPr>
            </w:pPr>
          </w:p>
        </w:tc>
      </w:tr>
      <w:tr w:rsidR="00123899" w:rsidRPr="00FB6F43" w:rsidTr="00787112">
        <w:tc>
          <w:tcPr>
            <w:tcW w:w="5211" w:type="dxa"/>
            <w:tcBorders>
              <w:top w:val="single" w:sz="4" w:space="0" w:color="auto"/>
            </w:tcBorders>
            <w:vAlign w:val="center"/>
          </w:tcPr>
          <w:p w:rsidR="00123899" w:rsidRPr="00FB6F43" w:rsidRDefault="00123899" w:rsidP="00FC2356">
            <w:pPr>
              <w:pStyle w:val="a"/>
              <w:spacing w:before="0" w:after="0"/>
              <w:rPr>
                <w:rFonts w:ascii="Times New Roman" w:hAnsi="Times New Roman"/>
                <w:lang w:val="en-US"/>
              </w:rPr>
            </w:pPr>
            <w:proofErr w:type="spellStart"/>
            <w:r w:rsidRPr="00FB6F43">
              <w:rPr>
                <w:rFonts w:ascii="Times New Roman" w:hAnsi="Times New Roman"/>
              </w:rPr>
              <w:t>Εργασιμότητα</w:t>
            </w:r>
            <w:proofErr w:type="spellEnd"/>
            <w:r w:rsidRPr="00FB6F43">
              <w:rPr>
                <w:rFonts w:ascii="Times New Roman" w:hAnsi="Times New Roman"/>
              </w:rPr>
              <w:t xml:space="preserve"> (</w:t>
            </w:r>
            <w:proofErr w:type="spellStart"/>
            <w:r w:rsidRPr="00FB6F43">
              <w:rPr>
                <w:rFonts w:ascii="Times New Roman" w:hAnsi="Times New Roman"/>
              </w:rPr>
              <w:t>κάθιση</w:t>
            </w:r>
            <w:proofErr w:type="spellEnd"/>
            <w:r w:rsidRPr="00FB6F43">
              <w:rPr>
                <w:rFonts w:ascii="Times New Roman" w:hAnsi="Times New Roman"/>
              </w:rPr>
              <w:t>) (</w:t>
            </w:r>
            <w:r w:rsidRPr="00FB6F43">
              <w:rPr>
                <w:rFonts w:ascii="Times New Roman" w:hAnsi="Times New Roman"/>
                <w:lang w:val="en-US"/>
              </w:rPr>
              <w:t>cm)</w:t>
            </w:r>
          </w:p>
        </w:tc>
        <w:tc>
          <w:tcPr>
            <w:tcW w:w="995" w:type="dxa"/>
            <w:tcBorders>
              <w:top w:val="single" w:sz="4" w:space="0" w:color="auto"/>
            </w:tcBorders>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1,0</w:t>
            </w:r>
          </w:p>
        </w:tc>
        <w:tc>
          <w:tcPr>
            <w:tcW w:w="1134" w:type="dxa"/>
            <w:tcBorders>
              <w:top w:val="single" w:sz="4" w:space="0" w:color="auto"/>
            </w:tcBorders>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0,5</w:t>
            </w:r>
          </w:p>
        </w:tc>
      </w:tr>
      <w:tr w:rsidR="00787112" w:rsidRPr="00FB6F43" w:rsidTr="00787112">
        <w:tc>
          <w:tcPr>
            <w:tcW w:w="5211" w:type="dxa"/>
            <w:vAlign w:val="center"/>
          </w:tcPr>
          <w:p w:rsidR="00787112" w:rsidRPr="00FB6F43" w:rsidRDefault="00787112" w:rsidP="00FC2356">
            <w:pPr>
              <w:pStyle w:val="a"/>
              <w:spacing w:before="0" w:after="0"/>
              <w:rPr>
                <w:rFonts w:ascii="Times New Roman" w:hAnsi="Times New Roman"/>
              </w:rPr>
            </w:pPr>
            <w:r>
              <w:rPr>
                <w:rFonts w:ascii="Times New Roman" w:hAnsi="Times New Roman"/>
              </w:rPr>
              <w:t>Λόγος νερού προς κονία</w:t>
            </w:r>
          </w:p>
        </w:tc>
        <w:tc>
          <w:tcPr>
            <w:tcW w:w="995" w:type="dxa"/>
            <w:vAlign w:val="center"/>
          </w:tcPr>
          <w:p w:rsidR="00787112" w:rsidRPr="00FB6F43" w:rsidRDefault="00787112" w:rsidP="00FC2356">
            <w:pPr>
              <w:pStyle w:val="a"/>
              <w:spacing w:before="0" w:after="0"/>
              <w:jc w:val="center"/>
              <w:rPr>
                <w:rFonts w:ascii="Times New Roman" w:hAnsi="Times New Roman"/>
              </w:rPr>
            </w:pPr>
            <w:r>
              <w:rPr>
                <w:rFonts w:ascii="Times New Roman" w:hAnsi="Times New Roman"/>
              </w:rPr>
              <w:t>0,63</w:t>
            </w:r>
          </w:p>
        </w:tc>
        <w:tc>
          <w:tcPr>
            <w:tcW w:w="1134" w:type="dxa"/>
            <w:vAlign w:val="center"/>
          </w:tcPr>
          <w:p w:rsidR="00787112" w:rsidRPr="00FB6F43" w:rsidRDefault="00787112" w:rsidP="00FC2356">
            <w:pPr>
              <w:pStyle w:val="a"/>
              <w:spacing w:before="0" w:after="0"/>
              <w:jc w:val="center"/>
              <w:rPr>
                <w:rFonts w:ascii="Times New Roman" w:hAnsi="Times New Roman"/>
              </w:rPr>
            </w:pPr>
            <w:r>
              <w:rPr>
                <w:rFonts w:ascii="Times New Roman" w:hAnsi="Times New Roman"/>
              </w:rPr>
              <w:t>0,66</w:t>
            </w:r>
          </w:p>
        </w:tc>
      </w:tr>
      <w:tr w:rsidR="00123899" w:rsidRPr="00FB6F43" w:rsidTr="00787112">
        <w:tc>
          <w:tcPr>
            <w:tcW w:w="5211" w:type="dxa"/>
            <w:tcBorders>
              <w:bottom w:val="single" w:sz="4" w:space="0" w:color="auto"/>
            </w:tcBorders>
            <w:vAlign w:val="center"/>
          </w:tcPr>
          <w:p w:rsidR="00123899" w:rsidRPr="00FB6F43" w:rsidRDefault="00123899" w:rsidP="00FC2356">
            <w:pPr>
              <w:pStyle w:val="a"/>
              <w:spacing w:before="0" w:after="0"/>
              <w:rPr>
                <w:rFonts w:ascii="Times New Roman" w:hAnsi="Times New Roman"/>
              </w:rPr>
            </w:pPr>
            <w:r w:rsidRPr="00FB6F43">
              <w:rPr>
                <w:rFonts w:ascii="Times New Roman" w:hAnsi="Times New Roman"/>
              </w:rPr>
              <w:t>Φαινόμενη πυκνότητα νωπού (</w:t>
            </w:r>
            <w:r w:rsidRPr="00FB6F43">
              <w:rPr>
                <w:rFonts w:ascii="Times New Roman" w:hAnsi="Times New Roman"/>
                <w:lang w:val="en-US"/>
              </w:rPr>
              <w:t>kg</w:t>
            </w:r>
            <w:r w:rsidRPr="00FB6F43">
              <w:rPr>
                <w:rFonts w:ascii="Times New Roman" w:hAnsi="Times New Roman"/>
              </w:rPr>
              <w:t>/</w:t>
            </w:r>
            <w:r w:rsidRPr="00FB6F43">
              <w:rPr>
                <w:rFonts w:ascii="Times New Roman" w:hAnsi="Times New Roman"/>
                <w:lang w:val="en-US"/>
              </w:rPr>
              <w:t>m</w:t>
            </w:r>
            <w:r w:rsidRPr="00FB6F43">
              <w:rPr>
                <w:rFonts w:ascii="Times New Roman" w:hAnsi="Times New Roman"/>
                <w:vertAlign w:val="superscript"/>
              </w:rPr>
              <w:t>3</w:t>
            </w:r>
            <w:r w:rsidRPr="00FB6F43">
              <w:rPr>
                <w:rFonts w:ascii="Times New Roman" w:hAnsi="Times New Roman"/>
              </w:rPr>
              <w:t>)</w:t>
            </w:r>
          </w:p>
        </w:tc>
        <w:tc>
          <w:tcPr>
            <w:tcW w:w="995" w:type="dxa"/>
            <w:tcBorders>
              <w:bottom w:val="single" w:sz="4" w:space="0" w:color="auto"/>
            </w:tcBorders>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2757</w:t>
            </w:r>
          </w:p>
        </w:tc>
        <w:tc>
          <w:tcPr>
            <w:tcW w:w="1134" w:type="dxa"/>
            <w:tcBorders>
              <w:bottom w:val="single" w:sz="4" w:space="0" w:color="auto"/>
            </w:tcBorders>
            <w:vAlign w:val="center"/>
          </w:tcPr>
          <w:p w:rsidR="00123899" w:rsidRPr="00FB6F43" w:rsidRDefault="00123899" w:rsidP="00FC2356">
            <w:pPr>
              <w:pStyle w:val="a"/>
              <w:spacing w:before="0" w:after="0"/>
              <w:jc w:val="center"/>
              <w:rPr>
                <w:rFonts w:ascii="Times New Roman" w:hAnsi="Times New Roman"/>
              </w:rPr>
            </w:pPr>
            <w:r w:rsidRPr="00FB6F43">
              <w:rPr>
                <w:rFonts w:ascii="Times New Roman" w:hAnsi="Times New Roman"/>
              </w:rPr>
              <w:t>2983</w:t>
            </w:r>
          </w:p>
        </w:tc>
      </w:tr>
      <w:tr w:rsidR="00787112" w:rsidRPr="00FB6F43" w:rsidTr="00787112">
        <w:tc>
          <w:tcPr>
            <w:tcW w:w="5211" w:type="dxa"/>
            <w:tcBorders>
              <w:top w:val="single" w:sz="4" w:space="0" w:color="auto"/>
              <w:bottom w:val="single" w:sz="4" w:space="0" w:color="auto"/>
            </w:tcBorders>
            <w:vAlign w:val="center"/>
          </w:tcPr>
          <w:p w:rsidR="00787112" w:rsidRPr="00787112" w:rsidRDefault="00787112" w:rsidP="00FC2356">
            <w:pPr>
              <w:pStyle w:val="a"/>
              <w:spacing w:before="0" w:after="0"/>
              <w:rPr>
                <w:rFonts w:ascii="Times New Roman" w:hAnsi="Times New Roman"/>
              </w:rPr>
            </w:pPr>
            <w:r>
              <w:rPr>
                <w:rFonts w:ascii="Times New Roman" w:hAnsi="Times New Roman"/>
              </w:rPr>
              <w:t>Θλιπτική αντοχή κυβικού δοκιμίου</w:t>
            </w:r>
            <w:r w:rsidRPr="00787112">
              <w:rPr>
                <w:rFonts w:ascii="Times New Roman" w:hAnsi="Times New Roman"/>
              </w:rPr>
              <w:t xml:space="preserve"> </w:t>
            </w:r>
            <w:r>
              <w:rPr>
                <w:rFonts w:ascii="Times New Roman" w:hAnsi="Times New Roman"/>
              </w:rPr>
              <w:t xml:space="preserve">δοκιμαστικής σύνθεσης 28 ημερών </w:t>
            </w:r>
            <w:r w:rsidRPr="00787112">
              <w:rPr>
                <w:rFonts w:ascii="Times New Roman" w:hAnsi="Times New Roman"/>
              </w:rPr>
              <w:t>(</w:t>
            </w:r>
            <w:r>
              <w:rPr>
                <w:rFonts w:ascii="Times New Roman" w:hAnsi="Times New Roman"/>
                <w:lang w:val="en-US"/>
              </w:rPr>
              <w:t>MPa</w:t>
            </w:r>
            <w:r w:rsidRPr="00787112">
              <w:rPr>
                <w:rFonts w:ascii="Times New Roman" w:hAnsi="Times New Roman"/>
              </w:rPr>
              <w:t>)</w:t>
            </w:r>
            <w:r>
              <w:rPr>
                <w:rFonts w:ascii="Times New Roman" w:hAnsi="Times New Roman"/>
              </w:rPr>
              <w:t xml:space="preserve"> (</w:t>
            </w:r>
            <w:proofErr w:type="spellStart"/>
            <w:r>
              <w:rPr>
                <w:rFonts w:ascii="Times New Roman" w:hAnsi="Times New Roman"/>
              </w:rPr>
              <w:t>μ.ο</w:t>
            </w:r>
            <w:proofErr w:type="spellEnd"/>
            <w:r>
              <w:rPr>
                <w:rFonts w:ascii="Times New Roman" w:hAnsi="Times New Roman"/>
              </w:rPr>
              <w:t>. 8 δοκιμίων)</w:t>
            </w:r>
          </w:p>
        </w:tc>
        <w:tc>
          <w:tcPr>
            <w:tcW w:w="995" w:type="dxa"/>
            <w:tcBorders>
              <w:top w:val="single" w:sz="4" w:space="0" w:color="auto"/>
              <w:bottom w:val="single" w:sz="4" w:space="0" w:color="auto"/>
            </w:tcBorders>
            <w:vAlign w:val="center"/>
          </w:tcPr>
          <w:p w:rsidR="00787112" w:rsidRPr="00FB6F43" w:rsidRDefault="00787112" w:rsidP="00FC2356">
            <w:pPr>
              <w:pStyle w:val="a"/>
              <w:spacing w:before="0" w:after="0"/>
              <w:jc w:val="center"/>
              <w:rPr>
                <w:rFonts w:ascii="Times New Roman" w:hAnsi="Times New Roman"/>
              </w:rPr>
            </w:pPr>
            <w:r>
              <w:rPr>
                <w:rFonts w:ascii="Times New Roman" w:hAnsi="Times New Roman"/>
              </w:rPr>
              <w:t>27,4</w:t>
            </w:r>
          </w:p>
        </w:tc>
        <w:tc>
          <w:tcPr>
            <w:tcW w:w="1134" w:type="dxa"/>
            <w:tcBorders>
              <w:top w:val="single" w:sz="4" w:space="0" w:color="auto"/>
              <w:bottom w:val="single" w:sz="4" w:space="0" w:color="auto"/>
            </w:tcBorders>
            <w:vAlign w:val="center"/>
          </w:tcPr>
          <w:p w:rsidR="00787112" w:rsidRPr="00FB6F43" w:rsidRDefault="00787112" w:rsidP="00FC2356">
            <w:pPr>
              <w:pStyle w:val="a"/>
              <w:spacing w:before="0" w:after="0"/>
              <w:jc w:val="center"/>
              <w:rPr>
                <w:rFonts w:ascii="Times New Roman" w:hAnsi="Times New Roman"/>
              </w:rPr>
            </w:pPr>
            <w:r>
              <w:rPr>
                <w:rFonts w:ascii="Times New Roman" w:hAnsi="Times New Roman"/>
              </w:rPr>
              <w:t>30,6</w:t>
            </w:r>
          </w:p>
        </w:tc>
      </w:tr>
      <w:tr w:rsidR="00787112" w:rsidRPr="00FB6F43" w:rsidTr="00787112">
        <w:tc>
          <w:tcPr>
            <w:tcW w:w="5211" w:type="dxa"/>
            <w:tcBorders>
              <w:top w:val="single" w:sz="4" w:space="0" w:color="auto"/>
              <w:bottom w:val="single" w:sz="4" w:space="0" w:color="auto"/>
            </w:tcBorders>
            <w:vAlign w:val="center"/>
          </w:tcPr>
          <w:p w:rsidR="00787112" w:rsidRPr="00787112" w:rsidRDefault="00787112" w:rsidP="00787112">
            <w:pPr>
              <w:pStyle w:val="a"/>
              <w:spacing w:before="0" w:after="0"/>
              <w:rPr>
                <w:rFonts w:ascii="Times New Roman" w:hAnsi="Times New Roman"/>
              </w:rPr>
            </w:pPr>
            <w:r>
              <w:rPr>
                <w:rFonts w:ascii="Times New Roman" w:hAnsi="Times New Roman"/>
              </w:rPr>
              <w:t>Θλιπτική αντοχή κυβικού δοκιμίου</w:t>
            </w:r>
            <w:r w:rsidRPr="00787112">
              <w:rPr>
                <w:rFonts w:ascii="Times New Roman" w:hAnsi="Times New Roman"/>
              </w:rPr>
              <w:t xml:space="preserve"> </w:t>
            </w:r>
            <w:r>
              <w:rPr>
                <w:rFonts w:ascii="Times New Roman" w:hAnsi="Times New Roman"/>
              </w:rPr>
              <w:t xml:space="preserve">σύνθεσης πιλοτικής εφαρμογής 28 ημερών </w:t>
            </w:r>
            <w:r w:rsidRPr="00787112">
              <w:rPr>
                <w:rFonts w:ascii="Times New Roman" w:hAnsi="Times New Roman"/>
              </w:rPr>
              <w:t>(</w:t>
            </w:r>
            <w:r>
              <w:rPr>
                <w:rFonts w:ascii="Times New Roman" w:hAnsi="Times New Roman"/>
                <w:lang w:val="en-US"/>
              </w:rPr>
              <w:t>MPa</w:t>
            </w:r>
            <w:r w:rsidRPr="00787112">
              <w:rPr>
                <w:rFonts w:ascii="Times New Roman" w:hAnsi="Times New Roman"/>
              </w:rPr>
              <w:t>)</w:t>
            </w:r>
            <w:r>
              <w:rPr>
                <w:rFonts w:ascii="Times New Roman" w:hAnsi="Times New Roman"/>
              </w:rPr>
              <w:t xml:space="preserve"> (</w:t>
            </w:r>
            <w:proofErr w:type="spellStart"/>
            <w:r>
              <w:rPr>
                <w:rFonts w:ascii="Times New Roman" w:hAnsi="Times New Roman"/>
              </w:rPr>
              <w:t>μ.ο</w:t>
            </w:r>
            <w:proofErr w:type="spellEnd"/>
            <w:r>
              <w:rPr>
                <w:rFonts w:ascii="Times New Roman" w:hAnsi="Times New Roman"/>
              </w:rPr>
              <w:t>. 8 δοκιμίων)</w:t>
            </w:r>
          </w:p>
        </w:tc>
        <w:tc>
          <w:tcPr>
            <w:tcW w:w="995" w:type="dxa"/>
            <w:tcBorders>
              <w:top w:val="single" w:sz="4" w:space="0" w:color="auto"/>
              <w:bottom w:val="single" w:sz="4" w:space="0" w:color="auto"/>
            </w:tcBorders>
            <w:vAlign w:val="center"/>
          </w:tcPr>
          <w:p w:rsidR="00787112" w:rsidRPr="00FB6F43" w:rsidRDefault="00787112" w:rsidP="00FC2356">
            <w:pPr>
              <w:pStyle w:val="a"/>
              <w:spacing w:before="0" w:after="0"/>
              <w:jc w:val="center"/>
              <w:rPr>
                <w:rFonts w:ascii="Times New Roman" w:hAnsi="Times New Roman"/>
              </w:rPr>
            </w:pPr>
            <w:r>
              <w:rPr>
                <w:rFonts w:ascii="Times New Roman" w:hAnsi="Times New Roman"/>
              </w:rPr>
              <w:t>31,5</w:t>
            </w:r>
          </w:p>
        </w:tc>
        <w:tc>
          <w:tcPr>
            <w:tcW w:w="1134" w:type="dxa"/>
            <w:tcBorders>
              <w:top w:val="single" w:sz="4" w:space="0" w:color="auto"/>
              <w:bottom w:val="single" w:sz="4" w:space="0" w:color="auto"/>
            </w:tcBorders>
            <w:vAlign w:val="center"/>
          </w:tcPr>
          <w:p w:rsidR="00787112" w:rsidRPr="00FB6F43" w:rsidRDefault="00787112" w:rsidP="00FC2356">
            <w:pPr>
              <w:pStyle w:val="a"/>
              <w:spacing w:before="0" w:after="0"/>
              <w:jc w:val="center"/>
              <w:rPr>
                <w:rFonts w:ascii="Times New Roman" w:hAnsi="Times New Roman"/>
              </w:rPr>
            </w:pPr>
            <w:r>
              <w:rPr>
                <w:rFonts w:ascii="Times New Roman" w:hAnsi="Times New Roman"/>
              </w:rPr>
              <w:t>40,3</w:t>
            </w:r>
          </w:p>
        </w:tc>
      </w:tr>
    </w:tbl>
    <w:p w:rsidR="00123899" w:rsidRDefault="00123899" w:rsidP="00123899">
      <w:pPr>
        <w:spacing w:line="240" w:lineRule="auto"/>
        <w:rPr>
          <w:rFonts w:ascii="Times New Roman" w:hAnsi="Times New Roman"/>
          <w:sz w:val="22"/>
        </w:rPr>
      </w:pPr>
    </w:p>
    <w:p w:rsidR="00B950D7" w:rsidRPr="00B950D7" w:rsidRDefault="00787112" w:rsidP="00123899">
      <w:pPr>
        <w:spacing w:line="240" w:lineRule="auto"/>
        <w:rPr>
          <w:rFonts w:ascii="Times New Roman" w:hAnsi="Times New Roman"/>
          <w:sz w:val="22"/>
        </w:rPr>
      </w:pPr>
      <w:r>
        <w:rPr>
          <w:rFonts w:ascii="Times New Roman" w:hAnsi="Times New Roman"/>
          <w:sz w:val="22"/>
        </w:rPr>
        <w:t>Από τα αποτελέσματα φαίνεται ότι στην πραγματική κλίμακα επιτυγχάνονται καλύτερες αντοχές</w:t>
      </w:r>
      <w:r w:rsidR="00B950D7">
        <w:rPr>
          <w:rFonts w:ascii="Times New Roman" w:hAnsi="Times New Roman"/>
          <w:sz w:val="22"/>
        </w:rPr>
        <w:t>, κάτι που αποδίδεται στην καλύτερη ανάμιξη και επίτευξη ομοιογένειας του μίγματος. Επίσης, η 2</w:t>
      </w:r>
      <w:r w:rsidR="00B950D7" w:rsidRPr="00B950D7">
        <w:rPr>
          <w:rFonts w:ascii="Times New Roman" w:hAnsi="Times New Roman"/>
          <w:sz w:val="22"/>
          <w:vertAlign w:val="superscript"/>
        </w:rPr>
        <w:t>η</w:t>
      </w:r>
      <w:r w:rsidR="00B950D7">
        <w:rPr>
          <w:rFonts w:ascii="Times New Roman" w:hAnsi="Times New Roman"/>
          <w:sz w:val="22"/>
        </w:rPr>
        <w:t xml:space="preserve"> σύνθεση, με μεγαλύτερη περιεκτικότητα σε παραπροϊόντα, παρόλο που απαιτούσε μεγαλύτερη προσοχή κατά την επιλογή των αναλογιών ανάμιξης και στην περιεκτικότητα σε νερό, έδωσε τελικά μεγαλύτερες τιμές αντοχής, φτάνοντας την κατηγορία </w:t>
      </w:r>
      <w:r w:rsidR="00B950D7">
        <w:rPr>
          <w:rFonts w:ascii="Times New Roman" w:hAnsi="Times New Roman"/>
          <w:sz w:val="22"/>
          <w:lang w:val="en-US"/>
        </w:rPr>
        <w:t>C</w:t>
      </w:r>
      <w:r w:rsidR="00B950D7" w:rsidRPr="00B950D7">
        <w:rPr>
          <w:rFonts w:ascii="Times New Roman" w:hAnsi="Times New Roman"/>
          <w:sz w:val="22"/>
        </w:rPr>
        <w:t>25/30.</w:t>
      </w:r>
      <w:r w:rsidR="00B950D7">
        <w:rPr>
          <w:rFonts w:ascii="Times New Roman" w:hAnsi="Times New Roman"/>
          <w:sz w:val="22"/>
        </w:rPr>
        <w:t xml:space="preserve"> Το σημαντικότερο στοιχείο, όμως, είναι ότι με αυτήν τη σύνθεση επιτυγχάνεται μέγιστη χρησιμοποίηση βιομηχανικών παραπροϊόντων (92,8%), όπως φαίνεται και στο Διάγραμμα 1, και </w:t>
      </w:r>
      <w:r w:rsidR="00302A23">
        <w:rPr>
          <w:rFonts w:ascii="Times New Roman" w:hAnsi="Times New Roman"/>
          <w:sz w:val="22"/>
        </w:rPr>
        <w:t>παρασκευάζεται ένα οικονομικό άοπλο σκυρόδεμα, κατάλληλο για δάπεδα και συναφείς εφαρμογές, με ικανοποιητικές αντοχές.</w:t>
      </w:r>
    </w:p>
    <w:p w:rsidR="00B950D7" w:rsidRPr="00B950D7" w:rsidRDefault="00B950D7" w:rsidP="00123899">
      <w:pPr>
        <w:spacing w:line="240" w:lineRule="auto"/>
        <w:rPr>
          <w:rFonts w:ascii="Times New Roman" w:hAnsi="Times New Roman"/>
          <w:sz w:val="22"/>
        </w:rPr>
      </w:pPr>
    </w:p>
    <w:p w:rsidR="00B950D7" w:rsidRDefault="00DB570E" w:rsidP="00123899">
      <w:pPr>
        <w:spacing w:line="240" w:lineRule="auto"/>
        <w:rPr>
          <w:rFonts w:ascii="Times New Roman" w:hAnsi="Times New Roman"/>
          <w:noProof/>
          <w:sz w:val="22"/>
          <w:lang w:val="en-US" w:eastAsia="el-GR"/>
        </w:rPr>
      </w:pPr>
      <w:r>
        <w:rPr>
          <w:rFonts w:ascii="Times New Roman" w:hAnsi="Times New Roman"/>
          <w:noProof/>
          <w:sz w:val="2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άφημα 13" o:spid="_x0000_i1025" type="#_x0000_t75" style="width:6in;height:28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q4l7+2gAAAAUBAAAPAAAAZHJzL2Rvd25y&#10;ZXYueG1sTI9BS8NAEIXvQv/DMgVvdmNpY4jZlFLopdCDVRBvm+yYBLOzITtt47936kUvwzze8OZ7&#10;xWbyvbrgGLtABh4XCSikOriOGgNvr/uHDFRkS872gdDAN0bYlLO7wuYuXOkFLydulIRQzK2BlnnI&#10;tY51i97GRRiQxPsMo7cscmy0G+1Vwn2vl0mSam87kg+tHXDXYv11OnsD2e6IFW/Tj8B7t3w/PqWH&#10;am2NuZ9P22dQjBP/HcMNX9ChFKYqnMlF1RuQIvw7xcvSlcjKwPq26LLQ/+nLHwA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">
            <v:imagedata r:id="rId5" o:title="" croptop="-4927f" cropbottom="-163f" cropleft="-3631f" cropright="-387f"/>
            <o:lock v:ext="edit" aspectratio="f"/>
          </v:shape>
        </w:pict>
      </w:r>
    </w:p>
    <w:p w:rsidR="00B950D7" w:rsidRPr="00B950D7" w:rsidRDefault="00B950D7" w:rsidP="00123899">
      <w:pPr>
        <w:spacing w:line="240" w:lineRule="auto"/>
        <w:rPr>
          <w:rFonts w:ascii="Times New Roman" w:hAnsi="Times New Roman"/>
          <w:sz w:val="22"/>
        </w:rPr>
      </w:pPr>
      <w:r>
        <w:rPr>
          <w:rFonts w:ascii="Times New Roman" w:hAnsi="Times New Roman"/>
          <w:sz w:val="22"/>
        </w:rPr>
        <w:t xml:space="preserve">Διάγραμμα 1. Αναλογίες σύνθεσης </w:t>
      </w:r>
      <w:proofErr w:type="spellStart"/>
      <w:r>
        <w:rPr>
          <w:rFonts w:ascii="Times New Roman" w:hAnsi="Times New Roman"/>
          <w:sz w:val="22"/>
        </w:rPr>
        <w:t>κ.β</w:t>
      </w:r>
      <w:proofErr w:type="spellEnd"/>
      <w:r>
        <w:rPr>
          <w:rFonts w:ascii="Times New Roman" w:hAnsi="Times New Roman"/>
          <w:sz w:val="22"/>
        </w:rPr>
        <w:t>. σκυροδέματος πιλοτικής εφαρμογής με μέγιστη χρήση βιομηχανικών παραπροϊόντων</w:t>
      </w:r>
    </w:p>
    <w:p w:rsidR="00123899" w:rsidRPr="00123899" w:rsidRDefault="00123899" w:rsidP="00123899">
      <w:pPr>
        <w:spacing w:line="240" w:lineRule="auto"/>
        <w:rPr>
          <w:rFonts w:ascii="Times New Roman" w:hAnsi="Times New Roman"/>
          <w:sz w:val="22"/>
        </w:rPr>
      </w:pPr>
    </w:p>
    <w:bookmarkEnd w:id="38"/>
    <w:p w:rsidR="00CE322D" w:rsidRDefault="00123899" w:rsidP="00A030A9">
      <w:pPr>
        <w:spacing w:line="240" w:lineRule="auto"/>
        <w:rPr>
          <w:rFonts w:ascii="Times New Roman" w:hAnsi="Times New Roman"/>
          <w:sz w:val="22"/>
        </w:rPr>
      </w:pPr>
      <w:r>
        <w:rPr>
          <w:rFonts w:ascii="Times New Roman" w:hAnsi="Times New Roman"/>
          <w:sz w:val="22"/>
        </w:rPr>
        <w:t>6</w:t>
      </w:r>
      <w:r w:rsidR="00CE322D">
        <w:rPr>
          <w:rFonts w:ascii="Times New Roman" w:hAnsi="Times New Roman"/>
          <w:sz w:val="22"/>
        </w:rPr>
        <w:t xml:space="preserve"> ΣΥΜΠΕΡΑΣΜΑΤΑ</w:t>
      </w:r>
    </w:p>
    <w:p w:rsidR="00CE322D" w:rsidRDefault="00CE322D" w:rsidP="00A030A9">
      <w:pPr>
        <w:spacing w:line="240" w:lineRule="auto"/>
        <w:rPr>
          <w:rFonts w:ascii="Times New Roman" w:hAnsi="Times New Roman"/>
          <w:sz w:val="22"/>
        </w:rPr>
      </w:pPr>
    </w:p>
    <w:p w:rsidR="00302A23" w:rsidRDefault="00677043" w:rsidP="00A030A9">
      <w:pPr>
        <w:spacing w:line="240" w:lineRule="auto"/>
        <w:rPr>
          <w:rFonts w:ascii="Times New Roman" w:hAnsi="Times New Roman"/>
          <w:sz w:val="22"/>
        </w:rPr>
      </w:pPr>
      <w:r w:rsidRPr="00677043">
        <w:rPr>
          <w:rFonts w:ascii="Times New Roman" w:hAnsi="Times New Roman"/>
          <w:sz w:val="22"/>
        </w:rPr>
        <w:t>Από τη μελέτη των παραπάνω στοιχείων προκύπτει ότι</w:t>
      </w:r>
      <w:r w:rsidR="00302A23">
        <w:rPr>
          <w:rFonts w:ascii="Times New Roman" w:hAnsi="Times New Roman"/>
          <w:sz w:val="22"/>
        </w:rPr>
        <w:t>, παρόλο που απαιτεί τροποποίηση της μελέτης σύνθεσης, η τεχνολογία για την αξιοποίηση μεγάλων ποσοτήτων βιομηχανικών παραπροϊόντων μέσα από εφαρμογές υψηλής προστιθέμενης αξίας, όπως το άοπλο σκυρόδεμα για δάπεδα και οδοστρώματα είναι διαθέσιμη και μπορεί να δώσει πολύ καλά αποτελέσματα από τεχνική, οικονομική και περιβαλλοντική άποψη.</w:t>
      </w:r>
    </w:p>
    <w:p w:rsidR="00302A23" w:rsidRDefault="00302A23" w:rsidP="00A030A9">
      <w:pPr>
        <w:spacing w:line="240" w:lineRule="auto"/>
        <w:rPr>
          <w:rFonts w:ascii="Times New Roman" w:hAnsi="Times New Roman"/>
          <w:sz w:val="22"/>
        </w:rPr>
      </w:pPr>
    </w:p>
    <w:p w:rsidR="00677043" w:rsidRPr="00677043" w:rsidRDefault="00302A23" w:rsidP="00A030A9">
      <w:pPr>
        <w:spacing w:line="240" w:lineRule="auto"/>
        <w:rPr>
          <w:rFonts w:ascii="Times New Roman" w:hAnsi="Times New Roman"/>
          <w:sz w:val="22"/>
        </w:rPr>
      </w:pPr>
      <w:r>
        <w:rPr>
          <w:rFonts w:ascii="Times New Roman" w:hAnsi="Times New Roman"/>
          <w:sz w:val="22"/>
        </w:rPr>
        <w:t xml:space="preserve">Επιπρόσθετα, διαπιστώνεται ότι </w:t>
      </w:r>
      <w:r w:rsidR="00677043" w:rsidRPr="00677043">
        <w:rPr>
          <w:rFonts w:ascii="Times New Roman" w:hAnsi="Times New Roman"/>
          <w:sz w:val="22"/>
        </w:rPr>
        <w:t xml:space="preserve">είναι δυνατή η αλλαγή του τρόπου που λειτουργεί </w:t>
      </w:r>
      <w:r>
        <w:rPr>
          <w:rFonts w:ascii="Times New Roman" w:hAnsi="Times New Roman"/>
          <w:sz w:val="22"/>
        </w:rPr>
        <w:t xml:space="preserve">η </w:t>
      </w:r>
      <w:r w:rsidR="00677043" w:rsidRPr="00677043">
        <w:rPr>
          <w:rFonts w:ascii="Times New Roman" w:hAnsi="Times New Roman"/>
          <w:sz w:val="22"/>
        </w:rPr>
        <w:t xml:space="preserve">αγορά και η εισαγωγή των βιομηχανικών παραπροϊόντων </w:t>
      </w:r>
      <w:r>
        <w:rPr>
          <w:rFonts w:ascii="Times New Roman" w:hAnsi="Times New Roman"/>
          <w:sz w:val="22"/>
        </w:rPr>
        <w:t xml:space="preserve">σε αυτή </w:t>
      </w:r>
      <w:r w:rsidR="00123899">
        <w:rPr>
          <w:rFonts w:ascii="Times New Roman" w:hAnsi="Times New Roman"/>
          <w:sz w:val="22"/>
        </w:rPr>
        <w:t>μέσω</w:t>
      </w:r>
      <w:r w:rsidR="00677043" w:rsidRPr="00677043">
        <w:rPr>
          <w:rFonts w:ascii="Times New Roman" w:hAnsi="Times New Roman"/>
          <w:sz w:val="22"/>
        </w:rPr>
        <w:t>:</w:t>
      </w:r>
    </w:p>
    <w:p w:rsidR="00677043" w:rsidRPr="00677043" w:rsidRDefault="00677043" w:rsidP="00677043">
      <w:pPr>
        <w:pStyle w:val="ListParagraph1"/>
        <w:numPr>
          <w:ilvl w:val="0"/>
          <w:numId w:val="5"/>
        </w:numPr>
        <w:spacing w:line="240" w:lineRule="auto"/>
        <w:ind w:left="567"/>
        <w:rPr>
          <w:rFonts w:ascii="Times New Roman" w:hAnsi="Times New Roman"/>
          <w:sz w:val="22"/>
        </w:rPr>
      </w:pPr>
      <w:r w:rsidRPr="00677043">
        <w:rPr>
          <w:rFonts w:ascii="Times New Roman" w:hAnsi="Times New Roman"/>
          <w:sz w:val="22"/>
        </w:rPr>
        <w:t>Καλή</w:t>
      </w:r>
      <w:r w:rsidR="00123899">
        <w:rPr>
          <w:rFonts w:ascii="Times New Roman" w:hAnsi="Times New Roman"/>
          <w:sz w:val="22"/>
        </w:rPr>
        <w:t>ς</w:t>
      </w:r>
      <w:r w:rsidRPr="00677043">
        <w:rPr>
          <w:rFonts w:ascii="Times New Roman" w:hAnsi="Times New Roman"/>
          <w:sz w:val="22"/>
        </w:rPr>
        <w:t xml:space="preserve"> γνώση</w:t>
      </w:r>
      <w:r w:rsidR="00123899">
        <w:rPr>
          <w:rFonts w:ascii="Times New Roman" w:hAnsi="Times New Roman"/>
          <w:sz w:val="22"/>
        </w:rPr>
        <w:t>ς</w:t>
      </w:r>
      <w:r w:rsidRPr="00677043">
        <w:rPr>
          <w:rFonts w:ascii="Times New Roman" w:hAnsi="Times New Roman"/>
          <w:sz w:val="22"/>
        </w:rPr>
        <w:t xml:space="preserve"> των ιδιοτήτων του υλικού</w:t>
      </w:r>
    </w:p>
    <w:p w:rsidR="00677043" w:rsidRPr="00677043" w:rsidRDefault="00677043" w:rsidP="00677043">
      <w:pPr>
        <w:pStyle w:val="ListParagraph1"/>
        <w:numPr>
          <w:ilvl w:val="0"/>
          <w:numId w:val="5"/>
        </w:numPr>
        <w:spacing w:line="240" w:lineRule="auto"/>
        <w:ind w:left="567"/>
        <w:rPr>
          <w:rFonts w:ascii="Times New Roman" w:hAnsi="Times New Roman"/>
          <w:sz w:val="22"/>
        </w:rPr>
      </w:pPr>
      <w:r w:rsidRPr="00677043">
        <w:rPr>
          <w:rFonts w:ascii="Times New Roman" w:hAnsi="Times New Roman"/>
          <w:sz w:val="22"/>
        </w:rPr>
        <w:t>Κατεύθυνση</w:t>
      </w:r>
      <w:r w:rsidR="00123899">
        <w:rPr>
          <w:rFonts w:ascii="Times New Roman" w:hAnsi="Times New Roman"/>
          <w:sz w:val="22"/>
        </w:rPr>
        <w:t>ς</w:t>
      </w:r>
      <w:r w:rsidRPr="00677043">
        <w:rPr>
          <w:rFonts w:ascii="Times New Roman" w:hAnsi="Times New Roman"/>
          <w:sz w:val="22"/>
        </w:rPr>
        <w:t xml:space="preserve"> σε κατάλληλες εφαρμογές μέσω ερευνητικών προγραμμάτων</w:t>
      </w:r>
    </w:p>
    <w:p w:rsidR="00677043" w:rsidRPr="00677043" w:rsidRDefault="00677043" w:rsidP="00677043">
      <w:pPr>
        <w:pStyle w:val="ListParagraph1"/>
        <w:numPr>
          <w:ilvl w:val="0"/>
          <w:numId w:val="5"/>
        </w:numPr>
        <w:spacing w:line="240" w:lineRule="auto"/>
        <w:ind w:left="567"/>
        <w:rPr>
          <w:rFonts w:ascii="Times New Roman" w:hAnsi="Times New Roman"/>
          <w:sz w:val="22"/>
        </w:rPr>
      </w:pPr>
      <w:r w:rsidRPr="00677043">
        <w:rPr>
          <w:rFonts w:ascii="Times New Roman" w:hAnsi="Times New Roman"/>
          <w:sz w:val="22"/>
        </w:rPr>
        <w:t>Εφαρμογή</w:t>
      </w:r>
      <w:r w:rsidR="00123899">
        <w:rPr>
          <w:rFonts w:ascii="Times New Roman" w:hAnsi="Times New Roman"/>
          <w:sz w:val="22"/>
        </w:rPr>
        <w:t>ς</w:t>
      </w:r>
      <w:r w:rsidRPr="00677043">
        <w:rPr>
          <w:rFonts w:ascii="Times New Roman" w:hAnsi="Times New Roman"/>
          <w:sz w:val="22"/>
        </w:rPr>
        <w:t xml:space="preserve"> των ευρημάτων της έρευνας σε πιλοτικές εφαρμογές</w:t>
      </w:r>
    </w:p>
    <w:p w:rsidR="00677043" w:rsidRPr="00677043" w:rsidRDefault="00677043" w:rsidP="00677043">
      <w:pPr>
        <w:pStyle w:val="ListParagraph1"/>
        <w:numPr>
          <w:ilvl w:val="0"/>
          <w:numId w:val="5"/>
        </w:numPr>
        <w:spacing w:line="240" w:lineRule="auto"/>
        <w:ind w:left="567"/>
        <w:rPr>
          <w:rFonts w:ascii="Times New Roman" w:hAnsi="Times New Roman"/>
          <w:sz w:val="22"/>
        </w:rPr>
      </w:pPr>
      <w:r w:rsidRPr="00677043">
        <w:rPr>
          <w:rFonts w:ascii="Times New Roman" w:hAnsi="Times New Roman"/>
          <w:sz w:val="22"/>
        </w:rPr>
        <w:t>Συναίνεση</w:t>
      </w:r>
      <w:r w:rsidR="00123899">
        <w:rPr>
          <w:rFonts w:ascii="Times New Roman" w:hAnsi="Times New Roman"/>
          <w:sz w:val="22"/>
        </w:rPr>
        <w:t>ς</w:t>
      </w:r>
      <w:r w:rsidRPr="00677043">
        <w:rPr>
          <w:rFonts w:ascii="Times New Roman" w:hAnsi="Times New Roman"/>
          <w:sz w:val="22"/>
        </w:rPr>
        <w:t xml:space="preserve"> του βιομηχανικού κλάδου για κοινή προώθηση των παραπροϊόντων</w:t>
      </w:r>
    </w:p>
    <w:p w:rsidR="00677043" w:rsidRPr="00677043" w:rsidRDefault="00677043" w:rsidP="00677043">
      <w:pPr>
        <w:pStyle w:val="ListParagraph1"/>
        <w:numPr>
          <w:ilvl w:val="0"/>
          <w:numId w:val="5"/>
        </w:numPr>
        <w:spacing w:line="240" w:lineRule="auto"/>
        <w:ind w:left="567"/>
        <w:rPr>
          <w:rFonts w:ascii="Times New Roman" w:hAnsi="Times New Roman"/>
          <w:sz w:val="22"/>
        </w:rPr>
      </w:pPr>
      <w:r w:rsidRPr="00677043">
        <w:rPr>
          <w:rFonts w:ascii="Times New Roman" w:hAnsi="Times New Roman"/>
          <w:sz w:val="22"/>
        </w:rPr>
        <w:t>Παροχή</w:t>
      </w:r>
      <w:r w:rsidR="00123899">
        <w:rPr>
          <w:rFonts w:ascii="Times New Roman" w:hAnsi="Times New Roman"/>
          <w:sz w:val="22"/>
        </w:rPr>
        <w:t>ς</w:t>
      </w:r>
      <w:r w:rsidRPr="00677043">
        <w:rPr>
          <w:rFonts w:ascii="Times New Roman" w:hAnsi="Times New Roman"/>
          <w:sz w:val="22"/>
        </w:rPr>
        <w:t xml:space="preserve"> κινήτρων για τη χρήση εναλλακτικών υλικών μέσω κρατικών προγραμμάτων</w:t>
      </w:r>
    </w:p>
    <w:p w:rsidR="00677043" w:rsidRPr="00677043" w:rsidRDefault="00677043" w:rsidP="00677043">
      <w:pPr>
        <w:pStyle w:val="ListParagraph1"/>
        <w:numPr>
          <w:ilvl w:val="0"/>
          <w:numId w:val="5"/>
        </w:numPr>
        <w:spacing w:line="240" w:lineRule="auto"/>
        <w:ind w:left="567"/>
        <w:rPr>
          <w:rFonts w:ascii="Times New Roman" w:hAnsi="Times New Roman"/>
          <w:sz w:val="22"/>
        </w:rPr>
      </w:pPr>
      <w:r w:rsidRPr="00677043">
        <w:rPr>
          <w:rFonts w:ascii="Times New Roman" w:hAnsi="Times New Roman"/>
          <w:sz w:val="22"/>
        </w:rPr>
        <w:t>Θέσπιση</w:t>
      </w:r>
      <w:r w:rsidR="00123899">
        <w:rPr>
          <w:rFonts w:ascii="Times New Roman" w:hAnsi="Times New Roman"/>
          <w:sz w:val="22"/>
        </w:rPr>
        <w:t>ς</w:t>
      </w:r>
      <w:r w:rsidRPr="00677043">
        <w:rPr>
          <w:rFonts w:ascii="Times New Roman" w:hAnsi="Times New Roman"/>
          <w:sz w:val="22"/>
        </w:rPr>
        <w:t xml:space="preserve"> προδιαγραφών και τεχνικών οδηγιών για την κατάλληλη χρήση των υλικών</w:t>
      </w:r>
    </w:p>
    <w:p w:rsidR="00885239" w:rsidRDefault="00885239" w:rsidP="00677043">
      <w:pPr>
        <w:spacing w:line="240" w:lineRule="auto"/>
        <w:rPr>
          <w:rFonts w:ascii="Times New Roman" w:hAnsi="Times New Roman"/>
          <w:sz w:val="22"/>
        </w:rPr>
      </w:pPr>
    </w:p>
    <w:p w:rsidR="00302A23" w:rsidRPr="00677043" w:rsidRDefault="00302A23" w:rsidP="00677043">
      <w:pPr>
        <w:spacing w:line="240" w:lineRule="auto"/>
        <w:rPr>
          <w:rFonts w:ascii="Times New Roman" w:hAnsi="Times New Roman"/>
          <w:sz w:val="22"/>
        </w:rPr>
      </w:pPr>
    </w:p>
    <w:p w:rsidR="00677043" w:rsidRDefault="00CE322D" w:rsidP="00677043">
      <w:pPr>
        <w:spacing w:line="240" w:lineRule="auto"/>
        <w:rPr>
          <w:rFonts w:ascii="Times New Roman" w:hAnsi="Times New Roman"/>
          <w:sz w:val="22"/>
        </w:rPr>
      </w:pPr>
      <w:r>
        <w:rPr>
          <w:rFonts w:ascii="Times New Roman" w:hAnsi="Times New Roman"/>
          <w:sz w:val="22"/>
        </w:rPr>
        <w:t>ΒΙΒΛΙΟΓΡΑΦΙΑ</w:t>
      </w:r>
    </w:p>
    <w:p w:rsidR="00CE322D" w:rsidRPr="009F1E6C" w:rsidRDefault="00CE322D" w:rsidP="009F1E6C">
      <w:pPr>
        <w:spacing w:line="240" w:lineRule="auto"/>
        <w:rPr>
          <w:rFonts w:ascii="Times New Roman" w:hAnsi="Times New Roman"/>
          <w:sz w:val="22"/>
        </w:rPr>
      </w:pPr>
      <w:bookmarkStart w:id="39" w:name="_GoBack"/>
      <w:bookmarkEnd w:id="39"/>
    </w:p>
    <w:p w:rsidR="005A53F2" w:rsidRPr="009F1E6C" w:rsidRDefault="005A53F2" w:rsidP="00DB570E">
      <w:pPr>
        <w:spacing w:line="240" w:lineRule="auto"/>
        <w:rPr>
          <w:rFonts w:ascii="Times New Roman" w:hAnsi="Times New Roman"/>
          <w:sz w:val="22"/>
          <w:lang w:val="en-US"/>
        </w:rPr>
      </w:pPr>
      <w:r w:rsidRPr="009F1E6C">
        <w:rPr>
          <w:rFonts w:ascii="Times New Roman" w:hAnsi="Times New Roman"/>
          <w:sz w:val="22"/>
          <w:lang w:val="en-US"/>
        </w:rPr>
        <w:t xml:space="preserve">Anderson, D. (2006). </w:t>
      </w:r>
      <w:r w:rsidRPr="009F1E6C">
        <w:rPr>
          <w:rFonts w:ascii="Times New Roman" w:hAnsi="Times New Roman"/>
          <w:i/>
          <w:sz w:val="22"/>
          <w:lang w:val="en-US"/>
        </w:rPr>
        <w:t>Environmental Economics and Natural Resource Management.</w:t>
      </w:r>
      <w:r w:rsidRPr="009F1E6C">
        <w:rPr>
          <w:rFonts w:ascii="Times New Roman" w:hAnsi="Times New Roman"/>
          <w:sz w:val="22"/>
          <w:lang w:val="en-US"/>
        </w:rPr>
        <w:t xml:space="preserve"> (2</w:t>
      </w:r>
      <w:r w:rsidRPr="009F1E6C">
        <w:rPr>
          <w:rFonts w:ascii="Times New Roman" w:hAnsi="Times New Roman"/>
          <w:sz w:val="22"/>
          <w:vertAlign w:val="superscript"/>
          <w:lang w:val="en-US"/>
        </w:rPr>
        <w:t>nd</w:t>
      </w:r>
      <w:r w:rsidRPr="009F1E6C">
        <w:rPr>
          <w:rFonts w:ascii="Times New Roman" w:hAnsi="Times New Roman"/>
          <w:sz w:val="22"/>
          <w:lang w:val="en-US"/>
        </w:rPr>
        <w:t xml:space="preserve"> ed.) Pensive Press LLC.</w:t>
      </w:r>
    </w:p>
    <w:p w:rsidR="005A53F2" w:rsidRPr="009F1E6C" w:rsidRDefault="005A53F2" w:rsidP="00DB570E">
      <w:pPr>
        <w:spacing w:line="240" w:lineRule="auto"/>
        <w:rPr>
          <w:rFonts w:ascii="Times New Roman" w:hAnsi="Times New Roman"/>
          <w:sz w:val="22"/>
          <w:lang w:val="en-US"/>
        </w:rPr>
      </w:pPr>
      <w:proofErr w:type="spellStart"/>
      <w:r w:rsidRPr="009F1E6C">
        <w:rPr>
          <w:rFonts w:ascii="Times New Roman" w:hAnsi="Times New Roman"/>
          <w:sz w:val="22"/>
          <w:lang w:val="en-US"/>
        </w:rPr>
        <w:t>Bech</w:t>
      </w:r>
      <w:proofErr w:type="spellEnd"/>
      <w:r w:rsidRPr="009F1E6C">
        <w:rPr>
          <w:rFonts w:ascii="Times New Roman" w:hAnsi="Times New Roman"/>
          <w:sz w:val="22"/>
          <w:lang w:val="en-US"/>
        </w:rPr>
        <w:t xml:space="preserve">, N. &amp; </w:t>
      </w:r>
      <w:proofErr w:type="spellStart"/>
      <w:r w:rsidRPr="009F1E6C">
        <w:rPr>
          <w:rFonts w:ascii="Times New Roman" w:hAnsi="Times New Roman"/>
          <w:sz w:val="22"/>
          <w:lang w:val="en-US"/>
        </w:rPr>
        <w:t>Feuerborn</w:t>
      </w:r>
      <w:proofErr w:type="spellEnd"/>
      <w:r w:rsidRPr="009F1E6C">
        <w:rPr>
          <w:rFonts w:ascii="Times New Roman" w:hAnsi="Times New Roman"/>
          <w:sz w:val="22"/>
          <w:lang w:val="en-US"/>
        </w:rPr>
        <w:t xml:space="preserve">, J. (2008). Coal ash utilization in </w:t>
      </w:r>
      <w:smartTag w:uri="urn:schemas-microsoft-com:office:smarttags" w:element="place">
        <w:r w:rsidRPr="009F1E6C">
          <w:rPr>
            <w:rFonts w:ascii="Times New Roman" w:hAnsi="Times New Roman"/>
            <w:sz w:val="22"/>
            <w:lang w:val="en-US"/>
          </w:rPr>
          <w:t>Europe</w:t>
        </w:r>
      </w:smartTag>
      <w:r w:rsidRPr="009F1E6C">
        <w:rPr>
          <w:rFonts w:ascii="Times New Roman" w:hAnsi="Times New Roman"/>
          <w:sz w:val="22"/>
          <w:lang w:val="en-US"/>
        </w:rPr>
        <w:t xml:space="preserve">. </w:t>
      </w:r>
      <w:r w:rsidRPr="009F1E6C">
        <w:rPr>
          <w:rFonts w:ascii="Times New Roman" w:hAnsi="Times New Roman"/>
          <w:i/>
          <w:sz w:val="22"/>
          <w:lang w:val="en-US"/>
        </w:rPr>
        <w:t xml:space="preserve">Proceedings of the International Conference </w:t>
      </w:r>
      <w:proofErr w:type="spellStart"/>
      <w:r w:rsidRPr="009F1E6C">
        <w:rPr>
          <w:rFonts w:ascii="Times New Roman" w:hAnsi="Times New Roman"/>
          <w:i/>
          <w:sz w:val="22"/>
          <w:lang w:val="en-US"/>
        </w:rPr>
        <w:t>EuroCoalAsh</w:t>
      </w:r>
      <w:proofErr w:type="spellEnd"/>
      <w:r w:rsidRPr="009F1E6C">
        <w:rPr>
          <w:rFonts w:ascii="Times New Roman" w:hAnsi="Times New Roman"/>
          <w:i/>
          <w:sz w:val="22"/>
          <w:lang w:val="en-US"/>
        </w:rPr>
        <w:t xml:space="preserve"> 2008</w:t>
      </w:r>
      <w:r w:rsidRPr="009F1E6C">
        <w:rPr>
          <w:rFonts w:ascii="Times New Roman" w:hAnsi="Times New Roman"/>
          <w:sz w:val="22"/>
          <w:lang w:val="en-US"/>
        </w:rPr>
        <w:t>, 6</w:t>
      </w:r>
      <w:r w:rsidRPr="009F1E6C">
        <w:rPr>
          <w:rFonts w:ascii="Times New Roman" w:hAnsi="Times New Roman"/>
          <w:sz w:val="22"/>
          <w:vertAlign w:val="superscript"/>
          <w:lang w:val="en-US"/>
        </w:rPr>
        <w:t>th</w:t>
      </w:r>
      <w:r w:rsidRPr="009F1E6C">
        <w:rPr>
          <w:rFonts w:ascii="Times New Roman" w:hAnsi="Times New Roman"/>
          <w:sz w:val="22"/>
          <w:lang w:val="en-US"/>
        </w:rPr>
        <w:t>-8</w:t>
      </w:r>
      <w:r w:rsidRPr="009F1E6C">
        <w:rPr>
          <w:rFonts w:ascii="Times New Roman" w:hAnsi="Times New Roman"/>
          <w:sz w:val="22"/>
          <w:vertAlign w:val="superscript"/>
          <w:lang w:val="en-US"/>
        </w:rPr>
        <w:t>th</w:t>
      </w:r>
      <w:r w:rsidRPr="009F1E6C">
        <w:rPr>
          <w:rFonts w:ascii="Times New Roman" w:hAnsi="Times New Roman"/>
          <w:sz w:val="22"/>
          <w:lang w:val="en-US"/>
        </w:rPr>
        <w:t xml:space="preserve"> October 2008, </w:t>
      </w:r>
      <w:smartTag w:uri="urn:schemas-microsoft-com:office:smarttags" w:element="place">
        <w:smartTag w:uri="urn:schemas-microsoft-com:office:smarttags" w:element="City">
          <w:r w:rsidRPr="009F1E6C">
            <w:rPr>
              <w:rFonts w:ascii="Times New Roman" w:hAnsi="Times New Roman"/>
              <w:sz w:val="22"/>
              <w:lang w:val="en-US"/>
            </w:rPr>
            <w:t>Warsaw</w:t>
          </w:r>
        </w:smartTag>
        <w:r w:rsidRPr="009F1E6C">
          <w:rPr>
            <w:rFonts w:ascii="Times New Roman" w:hAnsi="Times New Roman"/>
            <w:sz w:val="22"/>
            <w:lang w:val="en-US"/>
          </w:rPr>
          <w:t xml:space="preserve">, </w:t>
        </w:r>
        <w:smartTag w:uri="urn:schemas-microsoft-com:office:smarttags" w:element="country-region">
          <w:r w:rsidRPr="009F1E6C">
            <w:rPr>
              <w:rFonts w:ascii="Times New Roman" w:hAnsi="Times New Roman"/>
              <w:sz w:val="22"/>
              <w:lang w:val="en-US"/>
            </w:rPr>
            <w:t>Poland</w:t>
          </w:r>
        </w:smartTag>
      </w:smartTag>
      <w:r w:rsidRPr="009F1E6C">
        <w:rPr>
          <w:rFonts w:ascii="Times New Roman" w:hAnsi="Times New Roman"/>
          <w:sz w:val="22"/>
          <w:lang w:val="en-US"/>
        </w:rPr>
        <w:t>, pp 9-25.</w:t>
      </w:r>
    </w:p>
    <w:p w:rsidR="005A53F2" w:rsidRPr="009F1E6C" w:rsidRDefault="005A53F2" w:rsidP="00DB570E">
      <w:pPr>
        <w:spacing w:line="240" w:lineRule="auto"/>
        <w:rPr>
          <w:rFonts w:ascii="Times New Roman" w:hAnsi="Times New Roman"/>
          <w:sz w:val="22"/>
          <w:lang w:val="en-US"/>
        </w:rPr>
      </w:pPr>
      <w:proofErr w:type="spellStart"/>
      <w:r w:rsidRPr="009F1E6C">
        <w:rPr>
          <w:rFonts w:ascii="Times New Roman" w:hAnsi="Times New Roman"/>
          <w:sz w:val="22"/>
          <w:lang w:val="en-US"/>
        </w:rPr>
        <w:t>Bilodeau</w:t>
      </w:r>
      <w:proofErr w:type="spellEnd"/>
      <w:r w:rsidRPr="009F1E6C">
        <w:rPr>
          <w:rFonts w:ascii="Times New Roman" w:hAnsi="Times New Roman"/>
          <w:sz w:val="22"/>
          <w:lang w:val="en-US"/>
        </w:rPr>
        <w:t xml:space="preserve">, A. &amp; Malhotra, V.M. (2000). High-Volume Fly Ash System: Concrete Solution for Sustainable Development. </w:t>
      </w:r>
      <w:r w:rsidRPr="009F1E6C">
        <w:rPr>
          <w:rFonts w:ascii="Times New Roman" w:hAnsi="Times New Roman"/>
          <w:i/>
          <w:sz w:val="22"/>
          <w:lang w:val="en-US"/>
        </w:rPr>
        <w:t>ACI Materials Journal</w:t>
      </w:r>
      <w:r w:rsidRPr="009F1E6C">
        <w:rPr>
          <w:rFonts w:ascii="Times New Roman" w:hAnsi="Times New Roman"/>
          <w:sz w:val="22"/>
          <w:lang w:val="en-US"/>
        </w:rPr>
        <w:t xml:space="preserve">, Vol. 97, No.1, pp 41-48 </w:t>
      </w:r>
    </w:p>
    <w:p w:rsidR="005A53F2" w:rsidRPr="009F1E6C" w:rsidRDefault="005A53F2" w:rsidP="00DB570E">
      <w:pPr>
        <w:spacing w:line="240" w:lineRule="auto"/>
        <w:rPr>
          <w:rFonts w:ascii="Times New Roman" w:hAnsi="Times New Roman"/>
          <w:sz w:val="22"/>
          <w:lang w:val="en-US"/>
        </w:rPr>
      </w:pPr>
      <w:r w:rsidRPr="009F1E6C">
        <w:rPr>
          <w:rFonts w:ascii="Times New Roman" w:hAnsi="Times New Roman"/>
          <w:sz w:val="22"/>
          <w:lang w:val="en-US"/>
        </w:rPr>
        <w:t xml:space="preserve">British Geological Survey (2008). </w:t>
      </w:r>
      <w:r w:rsidRPr="009F1E6C">
        <w:rPr>
          <w:rFonts w:ascii="Times New Roman" w:hAnsi="Times New Roman"/>
          <w:i/>
          <w:sz w:val="22"/>
          <w:lang w:val="en-US"/>
        </w:rPr>
        <w:t>European Minerals Statistics 2002-2006</w:t>
      </w:r>
      <w:r w:rsidRPr="009F1E6C">
        <w:rPr>
          <w:rFonts w:ascii="Times New Roman" w:hAnsi="Times New Roman"/>
          <w:sz w:val="22"/>
          <w:lang w:val="en-US"/>
        </w:rPr>
        <w:t xml:space="preserve">. </w:t>
      </w:r>
      <w:smartTag w:uri="urn:schemas-microsoft-com:office:smarttags" w:element="place">
        <w:r w:rsidRPr="009F1E6C">
          <w:rPr>
            <w:rFonts w:ascii="Times New Roman" w:hAnsi="Times New Roman"/>
            <w:sz w:val="22"/>
            <w:lang w:val="en-US"/>
          </w:rPr>
          <w:t>Nottingham</w:t>
        </w:r>
      </w:smartTag>
      <w:r w:rsidRPr="009F1E6C">
        <w:rPr>
          <w:rFonts w:ascii="Times New Roman" w:hAnsi="Times New Roman"/>
          <w:sz w:val="22"/>
          <w:lang w:val="en-US"/>
        </w:rPr>
        <w:t xml:space="preserve">: </w:t>
      </w:r>
      <w:proofErr w:type="spellStart"/>
      <w:r w:rsidRPr="009F1E6C">
        <w:rPr>
          <w:rFonts w:ascii="Times New Roman" w:hAnsi="Times New Roman"/>
          <w:sz w:val="22"/>
          <w:lang w:val="en-US"/>
        </w:rPr>
        <w:t>Keyworth</w:t>
      </w:r>
      <w:proofErr w:type="spellEnd"/>
      <w:r w:rsidRPr="009F1E6C">
        <w:rPr>
          <w:rFonts w:ascii="Times New Roman" w:hAnsi="Times New Roman"/>
          <w:sz w:val="22"/>
          <w:lang w:val="en-US"/>
        </w:rPr>
        <w:t>.</w:t>
      </w:r>
    </w:p>
    <w:p w:rsidR="005A53F2" w:rsidRPr="009F1E6C" w:rsidRDefault="005A53F2" w:rsidP="00DB570E">
      <w:pPr>
        <w:spacing w:line="240" w:lineRule="auto"/>
        <w:rPr>
          <w:rFonts w:ascii="Times New Roman" w:hAnsi="Times New Roman"/>
          <w:sz w:val="22"/>
          <w:lang w:val="es-ES_tradnl"/>
        </w:rPr>
      </w:pPr>
      <w:r w:rsidRPr="009F1E6C">
        <w:rPr>
          <w:rFonts w:ascii="Times New Roman" w:hAnsi="Times New Roman"/>
          <w:sz w:val="22"/>
          <w:lang w:val="en-US"/>
        </w:rPr>
        <w:t xml:space="preserve">Dean, Y. (1996). </w:t>
      </w:r>
      <w:r w:rsidRPr="009F1E6C">
        <w:rPr>
          <w:rFonts w:ascii="Times New Roman" w:hAnsi="Times New Roman"/>
          <w:i/>
          <w:sz w:val="22"/>
          <w:lang w:val="en-US"/>
        </w:rPr>
        <w:t>Mitchell’s Materials Technology</w:t>
      </w:r>
      <w:r w:rsidRPr="009F1E6C">
        <w:rPr>
          <w:rFonts w:ascii="Times New Roman" w:hAnsi="Times New Roman"/>
          <w:sz w:val="22"/>
          <w:lang w:val="en-US"/>
        </w:rPr>
        <w:t xml:space="preserve">. </w:t>
      </w:r>
      <w:proofErr w:type="spellStart"/>
      <w:r w:rsidRPr="009F1E6C">
        <w:rPr>
          <w:rFonts w:ascii="Times New Roman" w:hAnsi="Times New Roman"/>
          <w:sz w:val="22"/>
          <w:lang w:val="es-ES_tradnl"/>
        </w:rPr>
        <w:t>Singapore</w:t>
      </w:r>
      <w:proofErr w:type="spellEnd"/>
      <w:r w:rsidRPr="009F1E6C">
        <w:rPr>
          <w:rFonts w:ascii="Times New Roman" w:hAnsi="Times New Roman"/>
          <w:sz w:val="22"/>
          <w:lang w:val="es-ES_tradnl"/>
        </w:rPr>
        <w:t xml:space="preserve">: </w:t>
      </w:r>
      <w:proofErr w:type="spellStart"/>
      <w:r w:rsidRPr="009F1E6C">
        <w:rPr>
          <w:rFonts w:ascii="Times New Roman" w:hAnsi="Times New Roman"/>
          <w:sz w:val="22"/>
          <w:lang w:val="es-ES_tradnl"/>
        </w:rPr>
        <w:t>Logman</w:t>
      </w:r>
      <w:proofErr w:type="spellEnd"/>
      <w:r w:rsidRPr="009F1E6C">
        <w:rPr>
          <w:rFonts w:ascii="Times New Roman" w:hAnsi="Times New Roman"/>
          <w:sz w:val="22"/>
          <w:lang w:val="es-ES_tradnl"/>
        </w:rPr>
        <w:t>.</w:t>
      </w:r>
    </w:p>
    <w:p w:rsidR="005A53F2" w:rsidRPr="009F1E6C" w:rsidRDefault="005A53F2" w:rsidP="00DB570E">
      <w:pPr>
        <w:spacing w:line="240" w:lineRule="auto"/>
        <w:rPr>
          <w:rFonts w:ascii="Times New Roman" w:hAnsi="Times New Roman"/>
          <w:sz w:val="22"/>
          <w:lang w:val="en-US"/>
        </w:rPr>
      </w:pPr>
      <w:r w:rsidRPr="009F1E6C">
        <w:rPr>
          <w:rFonts w:ascii="Times New Roman" w:hAnsi="Times New Roman"/>
          <w:sz w:val="22"/>
          <w:lang w:val="en-US"/>
        </w:rPr>
        <w:t xml:space="preserve">DETR (2000). </w:t>
      </w:r>
      <w:r w:rsidRPr="009F1E6C">
        <w:rPr>
          <w:rFonts w:ascii="Times New Roman" w:hAnsi="Times New Roman"/>
          <w:i/>
          <w:sz w:val="22"/>
          <w:lang w:val="en-US"/>
        </w:rPr>
        <w:t xml:space="preserve">Waste Strategy 2000 </w:t>
      </w:r>
      <w:smartTag w:uri="urn:schemas-microsoft-com:office:smarttags" w:element="country-region">
        <w:r w:rsidRPr="009F1E6C">
          <w:rPr>
            <w:rFonts w:ascii="Times New Roman" w:hAnsi="Times New Roman"/>
            <w:i/>
            <w:sz w:val="22"/>
            <w:lang w:val="en-US"/>
          </w:rPr>
          <w:t>England</w:t>
        </w:r>
      </w:smartTag>
      <w:r w:rsidRPr="009F1E6C">
        <w:rPr>
          <w:rFonts w:ascii="Times New Roman" w:hAnsi="Times New Roman"/>
          <w:i/>
          <w:sz w:val="22"/>
          <w:lang w:val="en-US"/>
        </w:rPr>
        <w:t xml:space="preserve"> and </w:t>
      </w:r>
      <w:smartTag w:uri="urn:schemas-microsoft-com:office:smarttags" w:element="country-region">
        <w:smartTag w:uri="urn:schemas-microsoft-com:office:smarttags" w:element="place">
          <w:r w:rsidRPr="009F1E6C">
            <w:rPr>
              <w:rFonts w:ascii="Times New Roman" w:hAnsi="Times New Roman"/>
              <w:i/>
              <w:sz w:val="22"/>
              <w:lang w:val="en-US"/>
            </w:rPr>
            <w:t>Wales</w:t>
          </w:r>
        </w:smartTag>
      </w:smartTag>
      <w:r w:rsidRPr="009F1E6C">
        <w:rPr>
          <w:rFonts w:ascii="Times New Roman" w:hAnsi="Times New Roman"/>
          <w:i/>
          <w:sz w:val="22"/>
          <w:lang w:val="en-US"/>
        </w:rPr>
        <w:t xml:space="preserve"> Part 1.</w:t>
      </w:r>
      <w:r w:rsidRPr="009F1E6C">
        <w:rPr>
          <w:rFonts w:ascii="Times New Roman" w:hAnsi="Times New Roman"/>
          <w:sz w:val="22"/>
          <w:lang w:val="en-US"/>
        </w:rPr>
        <w:t xml:space="preserve"> Department of the Environment, Transport and the Regions, </w:t>
      </w:r>
      <w:smartTag w:uri="urn:schemas-microsoft-com:office:smarttags" w:element="place">
        <w:smartTag w:uri="urn:schemas-microsoft-com:office:smarttags" w:element="country-region">
          <w:r w:rsidRPr="009F1E6C">
            <w:rPr>
              <w:rFonts w:ascii="Times New Roman" w:hAnsi="Times New Roman"/>
              <w:sz w:val="22"/>
              <w:lang w:val="en-US"/>
            </w:rPr>
            <w:t>United Kingdom</w:t>
          </w:r>
        </w:smartTag>
      </w:smartTag>
      <w:r w:rsidRPr="009F1E6C">
        <w:rPr>
          <w:rFonts w:ascii="Times New Roman" w:hAnsi="Times New Roman"/>
          <w:sz w:val="22"/>
          <w:lang w:val="en-US"/>
        </w:rPr>
        <w:t xml:space="preserve">. </w:t>
      </w:r>
    </w:p>
    <w:p w:rsidR="005A53F2" w:rsidRPr="009F1E6C" w:rsidRDefault="005A53F2" w:rsidP="00DB570E">
      <w:pPr>
        <w:spacing w:line="240" w:lineRule="auto"/>
        <w:rPr>
          <w:rFonts w:ascii="Times New Roman" w:hAnsi="Times New Roman"/>
          <w:sz w:val="22"/>
          <w:lang w:val="en-US"/>
        </w:rPr>
      </w:pPr>
      <w:r w:rsidRPr="009F1E6C">
        <w:rPr>
          <w:rFonts w:ascii="Times New Roman" w:hAnsi="Times New Roman"/>
          <w:sz w:val="22"/>
          <w:lang w:val="en-US"/>
        </w:rPr>
        <w:t xml:space="preserve">European Council (2002). </w:t>
      </w:r>
      <w:r w:rsidRPr="009F1E6C">
        <w:rPr>
          <w:rFonts w:ascii="Times New Roman" w:hAnsi="Times New Roman"/>
          <w:i/>
          <w:sz w:val="22"/>
          <w:lang w:val="en-US"/>
        </w:rPr>
        <w:t>EC Directive 1999/31 on the landfill of waste</w:t>
      </w:r>
      <w:r w:rsidRPr="009F1E6C">
        <w:rPr>
          <w:rFonts w:ascii="Times New Roman" w:hAnsi="Times New Roman"/>
          <w:sz w:val="22"/>
          <w:lang w:val="en-US"/>
        </w:rPr>
        <w:t>. Environmental Policy Division, Department of the Environment.</w:t>
      </w:r>
    </w:p>
    <w:p w:rsidR="005A53F2" w:rsidRPr="009F1E6C" w:rsidRDefault="005A53F2" w:rsidP="00DB570E">
      <w:pPr>
        <w:spacing w:line="240" w:lineRule="auto"/>
        <w:rPr>
          <w:rFonts w:ascii="Times New Roman" w:hAnsi="Times New Roman"/>
          <w:sz w:val="22"/>
          <w:lang w:val="en-US"/>
        </w:rPr>
      </w:pPr>
      <w:r w:rsidRPr="009F1E6C">
        <w:rPr>
          <w:rFonts w:ascii="Times New Roman" w:hAnsi="Times New Roman"/>
          <w:sz w:val="22"/>
          <w:lang w:val="de-DE"/>
        </w:rPr>
        <w:t xml:space="preserve">Glavind, M., Mathiesen, D. &amp; Nielsen, C.V. (2005). </w:t>
      </w:r>
      <w:r w:rsidRPr="009F1E6C">
        <w:rPr>
          <w:rFonts w:ascii="Times New Roman" w:hAnsi="Times New Roman"/>
          <w:sz w:val="22"/>
          <w:lang w:val="en-US"/>
        </w:rPr>
        <w:t xml:space="preserve">Sustainable concrete structures a win-win situation for industry and society. </w:t>
      </w:r>
      <w:r w:rsidRPr="009F1E6C">
        <w:rPr>
          <w:rFonts w:ascii="Times New Roman" w:hAnsi="Times New Roman"/>
          <w:i/>
          <w:sz w:val="22"/>
          <w:lang w:val="en-US"/>
        </w:rPr>
        <w:t>Achieving Sustainability in Construction. Proceedings of the International Conference on Global Construction: Ultimate Concrete Opportunities</w:t>
      </w:r>
      <w:r w:rsidRPr="009F1E6C">
        <w:rPr>
          <w:rFonts w:ascii="Times New Roman" w:hAnsi="Times New Roman"/>
          <w:sz w:val="22"/>
          <w:lang w:val="en-US"/>
        </w:rPr>
        <w:t xml:space="preserve">. Edited by </w:t>
      </w:r>
      <w:proofErr w:type="spellStart"/>
      <w:r w:rsidRPr="009F1E6C">
        <w:rPr>
          <w:rFonts w:ascii="Times New Roman" w:hAnsi="Times New Roman"/>
          <w:sz w:val="22"/>
          <w:lang w:val="en-US"/>
        </w:rPr>
        <w:t>Dhir</w:t>
      </w:r>
      <w:proofErr w:type="spellEnd"/>
      <w:r w:rsidRPr="009F1E6C">
        <w:rPr>
          <w:rFonts w:ascii="Times New Roman" w:hAnsi="Times New Roman"/>
          <w:sz w:val="22"/>
          <w:lang w:val="en-US"/>
        </w:rPr>
        <w:t>, R.K., Dyer, T.D. &amp; Newlands, M.D., 5</w:t>
      </w:r>
      <w:r w:rsidRPr="009F1E6C">
        <w:rPr>
          <w:rFonts w:ascii="Times New Roman" w:hAnsi="Times New Roman"/>
          <w:sz w:val="22"/>
          <w:vertAlign w:val="superscript"/>
          <w:lang w:val="en-US"/>
        </w:rPr>
        <w:t>th</w:t>
      </w:r>
      <w:r w:rsidRPr="009F1E6C">
        <w:rPr>
          <w:rFonts w:ascii="Times New Roman" w:hAnsi="Times New Roman"/>
          <w:sz w:val="22"/>
          <w:lang w:val="en-US"/>
        </w:rPr>
        <w:t>-6</w:t>
      </w:r>
      <w:r w:rsidRPr="009F1E6C">
        <w:rPr>
          <w:rFonts w:ascii="Times New Roman" w:hAnsi="Times New Roman"/>
          <w:sz w:val="22"/>
          <w:vertAlign w:val="superscript"/>
          <w:lang w:val="en-US"/>
        </w:rPr>
        <w:t>th</w:t>
      </w:r>
      <w:r w:rsidRPr="009F1E6C">
        <w:rPr>
          <w:rFonts w:ascii="Times New Roman" w:hAnsi="Times New Roman"/>
          <w:sz w:val="22"/>
          <w:lang w:val="en-US"/>
        </w:rPr>
        <w:t xml:space="preserve"> July 2005, </w:t>
      </w:r>
      <w:smartTag w:uri="urn:schemas-microsoft-com:office:smarttags" w:element="place">
        <w:smartTag w:uri="urn:schemas-microsoft-com:office:smarttags" w:element="City">
          <w:r w:rsidRPr="009F1E6C">
            <w:rPr>
              <w:rFonts w:ascii="Times New Roman" w:hAnsi="Times New Roman"/>
              <w:sz w:val="22"/>
              <w:lang w:val="en-US"/>
            </w:rPr>
            <w:t>Dundee</w:t>
          </w:r>
        </w:smartTag>
        <w:r w:rsidRPr="009F1E6C">
          <w:rPr>
            <w:rFonts w:ascii="Times New Roman" w:hAnsi="Times New Roman"/>
            <w:sz w:val="22"/>
            <w:lang w:val="en-US"/>
          </w:rPr>
          <w:t xml:space="preserve">, </w:t>
        </w:r>
        <w:smartTag w:uri="urn:schemas-microsoft-com:office:smarttags" w:element="country-region">
          <w:r w:rsidRPr="009F1E6C">
            <w:rPr>
              <w:rFonts w:ascii="Times New Roman" w:hAnsi="Times New Roman"/>
              <w:sz w:val="22"/>
              <w:lang w:val="en-US"/>
            </w:rPr>
            <w:t>Scotland</w:t>
          </w:r>
        </w:smartTag>
      </w:smartTag>
      <w:r w:rsidRPr="009F1E6C">
        <w:rPr>
          <w:rFonts w:ascii="Times New Roman" w:hAnsi="Times New Roman"/>
          <w:sz w:val="22"/>
          <w:lang w:val="en-US"/>
        </w:rPr>
        <w:t>: Thomas Telford, pp 1-14.</w:t>
      </w:r>
    </w:p>
    <w:p w:rsidR="005A53F2" w:rsidRPr="009F1E6C" w:rsidRDefault="005A53F2" w:rsidP="00DB570E">
      <w:pPr>
        <w:spacing w:line="240" w:lineRule="auto"/>
        <w:rPr>
          <w:rFonts w:ascii="Times New Roman" w:hAnsi="Times New Roman"/>
          <w:sz w:val="22"/>
          <w:lang w:val="en-US"/>
        </w:rPr>
      </w:pPr>
      <w:proofErr w:type="spellStart"/>
      <w:r w:rsidRPr="009F1E6C">
        <w:rPr>
          <w:rFonts w:ascii="Times New Roman" w:hAnsi="Times New Roman"/>
          <w:sz w:val="22"/>
          <w:lang w:val="en-US"/>
        </w:rPr>
        <w:t>Haimi</w:t>
      </w:r>
      <w:proofErr w:type="spellEnd"/>
      <w:r w:rsidRPr="009F1E6C">
        <w:rPr>
          <w:rFonts w:ascii="Times New Roman" w:hAnsi="Times New Roman"/>
          <w:sz w:val="22"/>
          <w:lang w:val="en-US"/>
        </w:rPr>
        <w:t>, S. (2005). Slag; product or waste – the present situation.</w:t>
      </w:r>
      <w:r w:rsidRPr="009F1E6C">
        <w:rPr>
          <w:rFonts w:ascii="Times New Roman" w:hAnsi="Times New Roman"/>
          <w:i/>
          <w:sz w:val="22"/>
          <w:lang w:val="en-US"/>
        </w:rPr>
        <w:t xml:space="preserve"> Proceedings of the 4th European Slag Conference: Slag Products-Providing Solutions for Global Construction and other Markets</w:t>
      </w:r>
      <w:r w:rsidRPr="009F1E6C">
        <w:rPr>
          <w:rFonts w:ascii="Times New Roman" w:hAnsi="Times New Roman"/>
          <w:sz w:val="22"/>
          <w:lang w:val="en-US"/>
        </w:rPr>
        <w:t>. 20</w:t>
      </w:r>
      <w:r w:rsidRPr="009F1E6C">
        <w:rPr>
          <w:rFonts w:ascii="Times New Roman" w:hAnsi="Times New Roman"/>
          <w:sz w:val="22"/>
          <w:vertAlign w:val="superscript"/>
          <w:lang w:val="en-US"/>
        </w:rPr>
        <w:t>th</w:t>
      </w:r>
      <w:r w:rsidRPr="009F1E6C">
        <w:rPr>
          <w:rFonts w:ascii="Times New Roman" w:hAnsi="Times New Roman"/>
          <w:sz w:val="22"/>
          <w:lang w:val="en-US"/>
        </w:rPr>
        <w:t>-21</w:t>
      </w:r>
      <w:r w:rsidRPr="009F1E6C">
        <w:rPr>
          <w:rFonts w:ascii="Times New Roman" w:hAnsi="Times New Roman"/>
          <w:sz w:val="22"/>
          <w:vertAlign w:val="superscript"/>
          <w:lang w:val="en-US"/>
        </w:rPr>
        <w:t>st</w:t>
      </w:r>
      <w:r w:rsidRPr="009F1E6C">
        <w:rPr>
          <w:rFonts w:ascii="Times New Roman" w:hAnsi="Times New Roman"/>
          <w:sz w:val="22"/>
          <w:lang w:val="en-US"/>
        </w:rPr>
        <w:t xml:space="preserve"> June 2005, </w:t>
      </w:r>
      <w:smartTag w:uri="urn:schemas-microsoft-com:office:smarttags" w:element="place">
        <w:smartTag w:uri="urn:schemas-microsoft-com:office:smarttags" w:element="City">
          <w:r w:rsidRPr="009F1E6C">
            <w:rPr>
              <w:rFonts w:ascii="Times New Roman" w:hAnsi="Times New Roman"/>
              <w:sz w:val="22"/>
              <w:lang w:val="en-US"/>
            </w:rPr>
            <w:t>Oulu</w:t>
          </w:r>
        </w:smartTag>
        <w:r w:rsidRPr="009F1E6C">
          <w:rPr>
            <w:rFonts w:ascii="Times New Roman" w:hAnsi="Times New Roman"/>
            <w:sz w:val="22"/>
            <w:lang w:val="en-US"/>
          </w:rPr>
          <w:t xml:space="preserve">, </w:t>
        </w:r>
        <w:smartTag w:uri="urn:schemas-microsoft-com:office:smarttags" w:element="country-region">
          <w:r w:rsidRPr="009F1E6C">
            <w:rPr>
              <w:rFonts w:ascii="Times New Roman" w:hAnsi="Times New Roman"/>
              <w:sz w:val="22"/>
              <w:lang w:val="en-US"/>
            </w:rPr>
            <w:t>Finland</w:t>
          </w:r>
        </w:smartTag>
      </w:smartTag>
      <w:r w:rsidRPr="009F1E6C">
        <w:rPr>
          <w:rFonts w:ascii="Times New Roman" w:hAnsi="Times New Roman"/>
          <w:sz w:val="22"/>
          <w:lang w:val="en-US"/>
        </w:rPr>
        <w:t xml:space="preserve">: </w:t>
      </w:r>
      <w:proofErr w:type="spellStart"/>
      <w:r w:rsidRPr="009F1E6C">
        <w:rPr>
          <w:rFonts w:ascii="Times New Roman" w:hAnsi="Times New Roman"/>
          <w:sz w:val="22"/>
          <w:lang w:val="en-US"/>
        </w:rPr>
        <w:t>Euroslag</w:t>
      </w:r>
      <w:proofErr w:type="spellEnd"/>
      <w:r w:rsidRPr="009F1E6C">
        <w:rPr>
          <w:rFonts w:ascii="Times New Roman" w:hAnsi="Times New Roman"/>
          <w:sz w:val="22"/>
          <w:lang w:val="en-US"/>
        </w:rPr>
        <w:t xml:space="preserve"> Publication No. 3, pp 211-220.</w:t>
      </w:r>
    </w:p>
    <w:p w:rsidR="005A53F2" w:rsidRPr="009F1E6C" w:rsidRDefault="005A53F2" w:rsidP="00DB570E">
      <w:pPr>
        <w:spacing w:line="240" w:lineRule="auto"/>
        <w:rPr>
          <w:rFonts w:ascii="Times New Roman" w:hAnsi="Times New Roman"/>
          <w:sz w:val="22"/>
          <w:lang w:val="en-US"/>
        </w:rPr>
      </w:pPr>
      <w:r w:rsidRPr="009F1E6C">
        <w:rPr>
          <w:rFonts w:ascii="Times New Roman" w:hAnsi="Times New Roman"/>
          <w:sz w:val="22"/>
          <w:lang w:val="de-DE"/>
        </w:rPr>
        <w:t xml:space="preserve">Huang, Y., Bird, R.N. &amp; Heidrich, O. (2007). </w:t>
      </w:r>
      <w:r w:rsidRPr="009F1E6C">
        <w:rPr>
          <w:rFonts w:ascii="Times New Roman" w:hAnsi="Times New Roman"/>
          <w:sz w:val="22"/>
          <w:lang w:val="en-US"/>
        </w:rPr>
        <w:t>A review of the use of recycled solid waste materials in asphalt pavements.</w:t>
      </w:r>
      <w:r w:rsidRPr="009F1E6C">
        <w:rPr>
          <w:rFonts w:ascii="Times New Roman" w:hAnsi="Times New Roman"/>
          <w:i/>
          <w:sz w:val="22"/>
          <w:lang w:val="en-US"/>
        </w:rPr>
        <w:t xml:space="preserve"> Resources, Conservation and Recycling</w:t>
      </w:r>
      <w:r w:rsidRPr="009F1E6C">
        <w:rPr>
          <w:rFonts w:ascii="Times New Roman" w:hAnsi="Times New Roman"/>
          <w:sz w:val="22"/>
          <w:lang w:val="en-US"/>
        </w:rPr>
        <w:t>, Vol. 52, pp 58-73.</w:t>
      </w:r>
    </w:p>
    <w:p w:rsidR="005A53F2" w:rsidRPr="009F1E6C" w:rsidRDefault="005A53F2" w:rsidP="00DB570E">
      <w:pPr>
        <w:spacing w:line="240" w:lineRule="auto"/>
        <w:rPr>
          <w:rFonts w:ascii="Times New Roman" w:hAnsi="Times New Roman"/>
          <w:sz w:val="22"/>
        </w:rPr>
      </w:pPr>
      <w:r w:rsidRPr="009F1E6C">
        <w:rPr>
          <w:rFonts w:ascii="Times New Roman" w:hAnsi="Times New Roman"/>
          <w:sz w:val="22"/>
          <w:lang w:val="en-US"/>
        </w:rPr>
        <w:t xml:space="preserve">ISSB (2008). </w:t>
      </w:r>
      <w:smartTag w:uri="urn:schemas-microsoft-com:office:smarttags" w:element="place">
        <w:smartTag w:uri="urn:schemas-microsoft-com:office:smarttags" w:element="country-region">
          <w:r w:rsidRPr="009F1E6C">
            <w:rPr>
              <w:rFonts w:ascii="Times New Roman" w:hAnsi="Times New Roman"/>
              <w:i/>
              <w:sz w:val="22"/>
              <w:lang w:val="en-US"/>
            </w:rPr>
            <w:t>UK</w:t>
          </w:r>
        </w:smartTag>
      </w:smartTag>
      <w:r w:rsidRPr="009F1E6C">
        <w:rPr>
          <w:rFonts w:ascii="Times New Roman" w:hAnsi="Times New Roman"/>
          <w:i/>
          <w:sz w:val="22"/>
          <w:lang w:val="en-US"/>
        </w:rPr>
        <w:t xml:space="preserve"> Steel Key Statistics</w:t>
      </w:r>
      <w:r w:rsidRPr="009F1E6C">
        <w:rPr>
          <w:rFonts w:ascii="Times New Roman" w:hAnsi="Times New Roman"/>
          <w:sz w:val="22"/>
          <w:lang w:val="en-US"/>
        </w:rPr>
        <w:t xml:space="preserve">. Iron and Steel Statistics </w:t>
      </w:r>
      <w:smartTag w:uri="urn:schemas-microsoft-com:office:smarttags" w:element="place">
        <w:smartTag w:uri="urn:schemas-microsoft-com:office:smarttags" w:element="City">
          <w:r w:rsidRPr="009F1E6C">
            <w:rPr>
              <w:rFonts w:ascii="Times New Roman" w:hAnsi="Times New Roman"/>
              <w:sz w:val="22"/>
              <w:lang w:val="en-US"/>
            </w:rPr>
            <w:t>Bureau</w:t>
          </w:r>
        </w:smartTag>
        <w:r w:rsidRPr="009F1E6C">
          <w:rPr>
            <w:rFonts w:ascii="Times New Roman" w:hAnsi="Times New Roman"/>
            <w:sz w:val="22"/>
            <w:lang w:val="en-US"/>
          </w:rPr>
          <w:t xml:space="preserve">, </w:t>
        </w:r>
        <w:smartTag w:uri="urn:schemas-microsoft-com:office:smarttags" w:element="country-region">
          <w:r w:rsidRPr="009F1E6C">
            <w:rPr>
              <w:rFonts w:ascii="Times New Roman" w:hAnsi="Times New Roman"/>
              <w:sz w:val="22"/>
              <w:lang w:val="en-US"/>
            </w:rPr>
            <w:t>UK</w:t>
          </w:r>
        </w:smartTag>
      </w:smartTag>
      <w:r w:rsidRPr="009F1E6C">
        <w:rPr>
          <w:rFonts w:ascii="Times New Roman" w:hAnsi="Times New Roman"/>
          <w:sz w:val="22"/>
          <w:lang w:val="en-US"/>
        </w:rPr>
        <w:t xml:space="preserve">. </w:t>
      </w:r>
      <w:r w:rsidRPr="009F1E6C">
        <w:rPr>
          <w:rFonts w:ascii="Times New Roman" w:hAnsi="Times New Roman"/>
          <w:sz w:val="22"/>
        </w:rPr>
        <w:t xml:space="preserve">Ανακτήθηκε το Φεβρουάριο του 2009 από </w:t>
      </w:r>
      <w:r w:rsidRPr="009F1E6C">
        <w:rPr>
          <w:rFonts w:ascii="Times New Roman" w:hAnsi="Times New Roman"/>
          <w:sz w:val="22"/>
          <w:lang w:val="en-US"/>
        </w:rPr>
        <w:t>UK</w:t>
      </w:r>
      <w:r w:rsidRPr="009F1E6C">
        <w:rPr>
          <w:rFonts w:ascii="Times New Roman" w:hAnsi="Times New Roman"/>
          <w:sz w:val="22"/>
        </w:rPr>
        <w:t xml:space="preserve"> </w:t>
      </w:r>
      <w:r w:rsidRPr="009F1E6C">
        <w:rPr>
          <w:rFonts w:ascii="Times New Roman" w:hAnsi="Times New Roman"/>
          <w:sz w:val="22"/>
          <w:lang w:val="en-US"/>
        </w:rPr>
        <w:t>Steel</w:t>
      </w:r>
      <w:r w:rsidRPr="009F1E6C">
        <w:rPr>
          <w:rFonts w:ascii="Times New Roman" w:hAnsi="Times New Roman"/>
          <w:sz w:val="22"/>
        </w:rPr>
        <w:t xml:space="preserve">: </w:t>
      </w:r>
      <w:r w:rsidRPr="009F1E6C">
        <w:rPr>
          <w:rFonts w:ascii="Times New Roman" w:hAnsi="Times New Roman"/>
          <w:sz w:val="22"/>
          <w:lang w:val="en-US"/>
        </w:rPr>
        <w:t>http</w:t>
      </w:r>
      <w:r w:rsidRPr="009F1E6C">
        <w:rPr>
          <w:rFonts w:ascii="Times New Roman" w:hAnsi="Times New Roman"/>
          <w:sz w:val="22"/>
        </w:rPr>
        <w:t>://</w:t>
      </w:r>
      <w:r w:rsidRPr="009F1E6C">
        <w:rPr>
          <w:rFonts w:ascii="Times New Roman" w:hAnsi="Times New Roman"/>
          <w:sz w:val="22"/>
          <w:lang w:val="en-US"/>
        </w:rPr>
        <w:t>www</w:t>
      </w:r>
      <w:r w:rsidRPr="009F1E6C">
        <w:rPr>
          <w:rFonts w:ascii="Times New Roman" w:hAnsi="Times New Roman"/>
          <w:sz w:val="22"/>
        </w:rPr>
        <w:t>.</w:t>
      </w:r>
      <w:proofErr w:type="spellStart"/>
      <w:r w:rsidRPr="009F1E6C">
        <w:rPr>
          <w:rFonts w:ascii="Times New Roman" w:hAnsi="Times New Roman"/>
          <w:sz w:val="22"/>
          <w:lang w:val="en-US"/>
        </w:rPr>
        <w:t>eef</w:t>
      </w:r>
      <w:proofErr w:type="spellEnd"/>
      <w:r w:rsidRPr="009F1E6C">
        <w:rPr>
          <w:rFonts w:ascii="Times New Roman" w:hAnsi="Times New Roman"/>
          <w:sz w:val="22"/>
        </w:rPr>
        <w:t>.</w:t>
      </w:r>
      <w:r w:rsidRPr="009F1E6C">
        <w:rPr>
          <w:rFonts w:ascii="Times New Roman" w:hAnsi="Times New Roman"/>
          <w:sz w:val="22"/>
          <w:lang w:val="en-US"/>
        </w:rPr>
        <w:t>org</w:t>
      </w:r>
      <w:r w:rsidRPr="009F1E6C">
        <w:rPr>
          <w:rFonts w:ascii="Times New Roman" w:hAnsi="Times New Roman"/>
          <w:sz w:val="22"/>
        </w:rPr>
        <w:t>.</w:t>
      </w:r>
      <w:proofErr w:type="spellStart"/>
      <w:r w:rsidRPr="009F1E6C">
        <w:rPr>
          <w:rFonts w:ascii="Times New Roman" w:hAnsi="Times New Roman"/>
          <w:sz w:val="22"/>
          <w:lang w:val="en-US"/>
        </w:rPr>
        <w:t>uk</w:t>
      </w:r>
      <w:proofErr w:type="spellEnd"/>
      <w:r w:rsidRPr="009F1E6C">
        <w:rPr>
          <w:rFonts w:ascii="Times New Roman" w:hAnsi="Times New Roman"/>
          <w:sz w:val="22"/>
        </w:rPr>
        <w:t>/</w:t>
      </w:r>
    </w:p>
    <w:p w:rsidR="005A53F2" w:rsidRPr="009F1E6C" w:rsidRDefault="005A53F2" w:rsidP="00DB570E">
      <w:pPr>
        <w:spacing w:line="240" w:lineRule="auto"/>
        <w:rPr>
          <w:rFonts w:ascii="Times New Roman" w:hAnsi="Times New Roman"/>
          <w:sz w:val="22"/>
          <w:lang w:val="en-US"/>
        </w:rPr>
      </w:pPr>
      <w:proofErr w:type="spellStart"/>
      <w:r w:rsidRPr="009F1E6C">
        <w:rPr>
          <w:rFonts w:ascii="Times New Roman" w:hAnsi="Times New Roman"/>
          <w:sz w:val="22"/>
          <w:lang w:val="en-US"/>
        </w:rPr>
        <w:t>Jahren</w:t>
      </w:r>
      <w:proofErr w:type="spellEnd"/>
      <w:r w:rsidRPr="009F1E6C">
        <w:rPr>
          <w:rFonts w:ascii="Times New Roman" w:hAnsi="Times New Roman"/>
          <w:sz w:val="22"/>
          <w:lang w:val="en-US"/>
        </w:rPr>
        <w:t>, P. (2004). Greener Concrete – The CO</w:t>
      </w:r>
      <w:r w:rsidRPr="009F1E6C">
        <w:rPr>
          <w:rFonts w:ascii="Times New Roman" w:hAnsi="Times New Roman"/>
          <w:sz w:val="22"/>
          <w:vertAlign w:val="subscript"/>
          <w:lang w:val="en-US"/>
        </w:rPr>
        <w:t>2</w:t>
      </w:r>
      <w:r w:rsidRPr="009F1E6C">
        <w:rPr>
          <w:rFonts w:ascii="Times New Roman" w:hAnsi="Times New Roman"/>
          <w:sz w:val="22"/>
          <w:lang w:val="en-US"/>
        </w:rPr>
        <w:t xml:space="preserve"> Case – What are the options?</w:t>
      </w:r>
      <w:r w:rsidRPr="009F1E6C">
        <w:rPr>
          <w:rFonts w:ascii="Times New Roman" w:hAnsi="Times New Roman"/>
          <w:i/>
          <w:sz w:val="22"/>
          <w:lang w:val="en-US"/>
        </w:rPr>
        <w:t xml:space="preserve"> Supplementary papers of</w:t>
      </w:r>
      <w:r w:rsidRPr="009F1E6C">
        <w:rPr>
          <w:rFonts w:ascii="Times New Roman" w:hAnsi="Times New Roman"/>
          <w:sz w:val="22"/>
          <w:lang w:val="en-US"/>
        </w:rPr>
        <w:t xml:space="preserve"> the</w:t>
      </w:r>
      <w:r w:rsidRPr="009F1E6C">
        <w:rPr>
          <w:rFonts w:ascii="Times New Roman" w:hAnsi="Times New Roman"/>
          <w:i/>
          <w:sz w:val="22"/>
          <w:lang w:val="en-US"/>
        </w:rPr>
        <w:t xml:space="preserve"> Eighth CANMET/ACI International Conference on Fly Ash, Silica Fume, Slag, and Natural </w:t>
      </w:r>
      <w:proofErr w:type="spellStart"/>
      <w:r w:rsidRPr="009F1E6C">
        <w:rPr>
          <w:rFonts w:ascii="Times New Roman" w:hAnsi="Times New Roman"/>
          <w:i/>
          <w:sz w:val="22"/>
          <w:lang w:val="en-US"/>
        </w:rPr>
        <w:t>Pozzolans</w:t>
      </w:r>
      <w:proofErr w:type="spellEnd"/>
      <w:r w:rsidRPr="009F1E6C">
        <w:rPr>
          <w:rFonts w:ascii="Times New Roman" w:hAnsi="Times New Roman"/>
          <w:i/>
          <w:sz w:val="22"/>
          <w:lang w:val="en-US"/>
        </w:rPr>
        <w:t xml:space="preserve"> in Concrete</w:t>
      </w:r>
      <w:r w:rsidRPr="009F1E6C">
        <w:rPr>
          <w:rFonts w:ascii="Times New Roman" w:hAnsi="Times New Roman"/>
          <w:sz w:val="22"/>
          <w:lang w:val="en-US"/>
        </w:rPr>
        <w:t>. Edited by Malhotra, V.M., 23</w:t>
      </w:r>
      <w:r w:rsidRPr="009F1E6C">
        <w:rPr>
          <w:rFonts w:ascii="Times New Roman" w:hAnsi="Times New Roman"/>
          <w:sz w:val="22"/>
          <w:vertAlign w:val="superscript"/>
          <w:lang w:val="en-US"/>
        </w:rPr>
        <w:t>rd</w:t>
      </w:r>
      <w:r w:rsidRPr="009F1E6C">
        <w:rPr>
          <w:rFonts w:ascii="Times New Roman" w:hAnsi="Times New Roman"/>
          <w:sz w:val="22"/>
          <w:lang w:val="en-US"/>
        </w:rPr>
        <w:t>-29</w:t>
      </w:r>
      <w:r w:rsidRPr="009F1E6C">
        <w:rPr>
          <w:rFonts w:ascii="Times New Roman" w:hAnsi="Times New Roman"/>
          <w:sz w:val="22"/>
          <w:vertAlign w:val="superscript"/>
          <w:lang w:val="en-US"/>
        </w:rPr>
        <w:t>th</w:t>
      </w:r>
      <w:r w:rsidRPr="009F1E6C">
        <w:rPr>
          <w:rFonts w:ascii="Times New Roman" w:hAnsi="Times New Roman"/>
          <w:sz w:val="22"/>
          <w:lang w:val="en-US"/>
        </w:rPr>
        <w:t xml:space="preserve"> May 2004, </w:t>
      </w:r>
      <w:smartTag w:uri="urn:schemas-microsoft-com:office:smarttags" w:element="place">
        <w:smartTag w:uri="urn:schemas-microsoft-com:office:smarttags" w:element="City">
          <w:r w:rsidRPr="009F1E6C">
            <w:rPr>
              <w:rFonts w:ascii="Times New Roman" w:hAnsi="Times New Roman"/>
              <w:sz w:val="22"/>
              <w:lang w:val="en-US"/>
            </w:rPr>
            <w:t>Las Vegas</w:t>
          </w:r>
        </w:smartTag>
        <w:r w:rsidRPr="009F1E6C">
          <w:rPr>
            <w:rFonts w:ascii="Times New Roman" w:hAnsi="Times New Roman"/>
            <w:sz w:val="22"/>
            <w:lang w:val="en-US"/>
          </w:rPr>
          <w:t xml:space="preserve">, </w:t>
        </w:r>
        <w:smartTag w:uri="urn:schemas-microsoft-com:office:smarttags" w:element="country-region">
          <w:r w:rsidRPr="009F1E6C">
            <w:rPr>
              <w:rFonts w:ascii="Times New Roman" w:hAnsi="Times New Roman"/>
              <w:sz w:val="22"/>
              <w:lang w:val="en-US"/>
            </w:rPr>
            <w:t>USA</w:t>
          </w:r>
        </w:smartTag>
      </w:smartTag>
      <w:r w:rsidRPr="009F1E6C">
        <w:rPr>
          <w:rFonts w:ascii="Times New Roman" w:hAnsi="Times New Roman"/>
          <w:sz w:val="22"/>
          <w:lang w:val="en-US"/>
        </w:rPr>
        <w:t>, pp 299-315.</w:t>
      </w:r>
    </w:p>
    <w:p w:rsidR="005A53F2" w:rsidRPr="009F1E6C" w:rsidRDefault="005A53F2" w:rsidP="00DB570E">
      <w:pPr>
        <w:spacing w:line="240" w:lineRule="auto"/>
        <w:rPr>
          <w:rFonts w:ascii="Times New Roman" w:hAnsi="Times New Roman"/>
          <w:sz w:val="22"/>
          <w:lang w:val="en-US"/>
        </w:rPr>
      </w:pPr>
      <w:r w:rsidRPr="009F1E6C">
        <w:rPr>
          <w:rFonts w:ascii="Times New Roman" w:hAnsi="Times New Roman"/>
          <w:sz w:val="22"/>
          <w:lang w:val="en-US"/>
        </w:rPr>
        <w:t xml:space="preserve">Malhotra, V.M. &amp; </w:t>
      </w:r>
      <w:proofErr w:type="spellStart"/>
      <w:r w:rsidRPr="009F1E6C">
        <w:rPr>
          <w:rFonts w:ascii="Times New Roman" w:hAnsi="Times New Roman"/>
          <w:sz w:val="22"/>
          <w:lang w:val="en-US"/>
        </w:rPr>
        <w:t>Carette</w:t>
      </w:r>
      <w:proofErr w:type="spellEnd"/>
      <w:r w:rsidRPr="009F1E6C">
        <w:rPr>
          <w:rFonts w:ascii="Times New Roman" w:hAnsi="Times New Roman"/>
          <w:sz w:val="22"/>
          <w:lang w:val="en-US"/>
        </w:rPr>
        <w:t xml:space="preserve">, G.G. (1982). Silica fume. A </w:t>
      </w:r>
      <w:proofErr w:type="spellStart"/>
      <w:r w:rsidRPr="009F1E6C">
        <w:rPr>
          <w:rFonts w:ascii="Times New Roman" w:hAnsi="Times New Roman"/>
          <w:sz w:val="22"/>
          <w:lang w:val="en-US"/>
        </w:rPr>
        <w:t>pozzolan</w:t>
      </w:r>
      <w:proofErr w:type="spellEnd"/>
      <w:r w:rsidRPr="009F1E6C">
        <w:rPr>
          <w:rFonts w:ascii="Times New Roman" w:hAnsi="Times New Roman"/>
          <w:sz w:val="22"/>
          <w:lang w:val="en-US"/>
        </w:rPr>
        <w:t xml:space="preserve"> of new interest for use in some concretes. </w:t>
      </w:r>
      <w:r w:rsidRPr="009F1E6C">
        <w:rPr>
          <w:rFonts w:ascii="Times New Roman" w:hAnsi="Times New Roman"/>
          <w:i/>
          <w:sz w:val="22"/>
          <w:lang w:val="en-US"/>
        </w:rPr>
        <w:t>Concrete Construction</w:t>
      </w:r>
      <w:r w:rsidRPr="009F1E6C">
        <w:rPr>
          <w:rFonts w:ascii="Times New Roman" w:hAnsi="Times New Roman"/>
          <w:sz w:val="22"/>
          <w:lang w:val="en-US"/>
        </w:rPr>
        <w:t>, May 1982, pp 443-446.</w:t>
      </w:r>
    </w:p>
    <w:p w:rsidR="005A53F2" w:rsidRPr="009F1E6C" w:rsidRDefault="005A53F2" w:rsidP="00DB570E">
      <w:pPr>
        <w:spacing w:line="240" w:lineRule="auto"/>
        <w:rPr>
          <w:rFonts w:ascii="Times New Roman" w:hAnsi="Times New Roman"/>
          <w:sz w:val="22"/>
          <w:lang w:val="es-ES_tradnl"/>
        </w:rPr>
      </w:pPr>
      <w:r w:rsidRPr="009F1E6C">
        <w:rPr>
          <w:rFonts w:ascii="Times New Roman" w:hAnsi="Times New Roman"/>
          <w:sz w:val="22"/>
          <w:lang w:val="en-US"/>
        </w:rPr>
        <w:t xml:space="preserve">McCarthy, M.J. &amp; </w:t>
      </w:r>
      <w:proofErr w:type="spellStart"/>
      <w:r w:rsidRPr="009F1E6C">
        <w:rPr>
          <w:rFonts w:ascii="Times New Roman" w:hAnsi="Times New Roman"/>
          <w:sz w:val="22"/>
          <w:lang w:val="en-US"/>
        </w:rPr>
        <w:t>Dhir</w:t>
      </w:r>
      <w:proofErr w:type="spellEnd"/>
      <w:r w:rsidRPr="009F1E6C">
        <w:rPr>
          <w:rFonts w:ascii="Times New Roman" w:hAnsi="Times New Roman"/>
          <w:sz w:val="22"/>
          <w:lang w:val="en-US"/>
        </w:rPr>
        <w:t xml:space="preserve">, R.K. (1999). Towards maximizing the use of fly ash as a binder. </w:t>
      </w:r>
      <w:r w:rsidRPr="009F1E6C">
        <w:rPr>
          <w:rFonts w:ascii="Times New Roman" w:hAnsi="Times New Roman"/>
          <w:i/>
          <w:sz w:val="22"/>
          <w:lang w:val="es-ES_tradnl"/>
        </w:rPr>
        <w:t>Fuel</w:t>
      </w:r>
      <w:r w:rsidRPr="009F1E6C">
        <w:rPr>
          <w:rFonts w:ascii="Times New Roman" w:hAnsi="Times New Roman"/>
          <w:sz w:val="22"/>
          <w:lang w:val="es-ES_tradnl"/>
        </w:rPr>
        <w:t xml:space="preserve">, 78, </w:t>
      </w:r>
      <w:proofErr w:type="spellStart"/>
      <w:r w:rsidRPr="009F1E6C">
        <w:rPr>
          <w:rFonts w:ascii="Times New Roman" w:hAnsi="Times New Roman"/>
          <w:sz w:val="22"/>
          <w:lang w:val="es-ES_tradnl"/>
        </w:rPr>
        <w:t>pp</w:t>
      </w:r>
      <w:proofErr w:type="spellEnd"/>
      <w:r w:rsidRPr="009F1E6C">
        <w:rPr>
          <w:rFonts w:ascii="Times New Roman" w:hAnsi="Times New Roman"/>
          <w:sz w:val="22"/>
          <w:lang w:val="es-ES_tradnl"/>
        </w:rPr>
        <w:t xml:space="preserve"> 121-132.</w:t>
      </w:r>
    </w:p>
    <w:p w:rsidR="005A53F2" w:rsidRPr="009F1E6C" w:rsidRDefault="005A53F2" w:rsidP="00DB570E">
      <w:pPr>
        <w:spacing w:line="240" w:lineRule="auto"/>
        <w:rPr>
          <w:rFonts w:ascii="Times New Roman" w:hAnsi="Times New Roman"/>
          <w:sz w:val="22"/>
          <w:lang w:val="en-US"/>
        </w:rPr>
      </w:pPr>
      <w:r w:rsidRPr="009F1E6C">
        <w:rPr>
          <w:rFonts w:ascii="Times New Roman" w:hAnsi="Times New Roman"/>
          <w:sz w:val="22"/>
          <w:lang w:val="en-US"/>
        </w:rPr>
        <w:lastRenderedPageBreak/>
        <w:t>Mehta, P.K. (1999). Concrete Technology for Sustainable Development – An Overview of Essential Principles.</w:t>
      </w:r>
      <w:r w:rsidRPr="009F1E6C">
        <w:rPr>
          <w:rFonts w:ascii="Times New Roman" w:hAnsi="Times New Roman"/>
          <w:i/>
          <w:sz w:val="22"/>
          <w:lang w:val="en-US"/>
        </w:rPr>
        <w:t xml:space="preserve"> Proceedings of the International Symposium on concrete for sustainable development in the twenty-first century</w:t>
      </w:r>
      <w:r w:rsidRPr="009F1E6C">
        <w:rPr>
          <w:rFonts w:ascii="Times New Roman" w:hAnsi="Times New Roman"/>
          <w:sz w:val="22"/>
          <w:lang w:val="en-US"/>
        </w:rPr>
        <w:t xml:space="preserve">. Edited by Mehta, P.K., </w:t>
      </w:r>
      <w:proofErr w:type="spellStart"/>
      <w:smartTag w:uri="urn:schemas-microsoft-com:office:smarttags" w:element="place">
        <w:smartTag w:uri="urn:schemas-microsoft-com:office:smarttags" w:element="City">
          <w:r w:rsidRPr="009F1E6C">
            <w:rPr>
              <w:rFonts w:ascii="Times New Roman" w:hAnsi="Times New Roman"/>
              <w:sz w:val="22"/>
              <w:lang w:val="en-US"/>
            </w:rPr>
            <w:t>Hyderbad</w:t>
          </w:r>
        </w:smartTag>
        <w:proofErr w:type="spellEnd"/>
        <w:r w:rsidRPr="009F1E6C">
          <w:rPr>
            <w:rFonts w:ascii="Times New Roman" w:hAnsi="Times New Roman"/>
            <w:sz w:val="22"/>
            <w:lang w:val="en-US"/>
          </w:rPr>
          <w:t xml:space="preserve">, </w:t>
        </w:r>
        <w:smartTag w:uri="urn:schemas-microsoft-com:office:smarttags" w:element="country-region">
          <w:r w:rsidRPr="009F1E6C">
            <w:rPr>
              <w:rFonts w:ascii="Times New Roman" w:hAnsi="Times New Roman"/>
              <w:sz w:val="22"/>
              <w:lang w:val="en-US"/>
            </w:rPr>
            <w:t>India</w:t>
          </w:r>
        </w:smartTag>
      </w:smartTag>
      <w:r w:rsidRPr="009F1E6C">
        <w:rPr>
          <w:rFonts w:ascii="Times New Roman" w:hAnsi="Times New Roman"/>
          <w:sz w:val="22"/>
          <w:lang w:val="en-US"/>
        </w:rPr>
        <w:t>, pp 1-22.</w:t>
      </w:r>
    </w:p>
    <w:p w:rsidR="005A53F2" w:rsidRPr="009F1E6C" w:rsidRDefault="005A53F2" w:rsidP="00DB570E">
      <w:pPr>
        <w:spacing w:line="240" w:lineRule="auto"/>
        <w:rPr>
          <w:rFonts w:ascii="Times New Roman" w:hAnsi="Times New Roman"/>
          <w:sz w:val="22"/>
          <w:lang w:val="en-US"/>
        </w:rPr>
      </w:pPr>
      <w:proofErr w:type="spellStart"/>
      <w:r w:rsidRPr="009F1E6C">
        <w:rPr>
          <w:rFonts w:ascii="Times New Roman" w:hAnsi="Times New Roman"/>
          <w:sz w:val="22"/>
          <w:lang w:val="en-US"/>
        </w:rPr>
        <w:t>Motz</w:t>
      </w:r>
      <w:proofErr w:type="spellEnd"/>
      <w:r w:rsidRPr="009F1E6C">
        <w:rPr>
          <w:rFonts w:ascii="Times New Roman" w:hAnsi="Times New Roman"/>
          <w:sz w:val="22"/>
          <w:lang w:val="en-US"/>
        </w:rPr>
        <w:t>, H. (2005). Opening Chairman.</w:t>
      </w:r>
      <w:r w:rsidRPr="009F1E6C">
        <w:rPr>
          <w:rFonts w:ascii="Times New Roman" w:hAnsi="Times New Roman"/>
          <w:i/>
          <w:sz w:val="22"/>
          <w:lang w:val="en-US"/>
        </w:rPr>
        <w:t xml:space="preserve"> Proceedings of the 4th European Slag Conference: Slag Products-Providing Solutions for Global Construction and other Markets</w:t>
      </w:r>
      <w:r w:rsidRPr="009F1E6C">
        <w:rPr>
          <w:rFonts w:ascii="Times New Roman" w:hAnsi="Times New Roman"/>
          <w:sz w:val="22"/>
          <w:lang w:val="en-US"/>
        </w:rPr>
        <w:t>. 20</w:t>
      </w:r>
      <w:r w:rsidRPr="009F1E6C">
        <w:rPr>
          <w:rFonts w:ascii="Times New Roman" w:hAnsi="Times New Roman"/>
          <w:sz w:val="22"/>
          <w:vertAlign w:val="superscript"/>
          <w:lang w:val="en-US"/>
        </w:rPr>
        <w:t>th</w:t>
      </w:r>
      <w:r w:rsidRPr="009F1E6C">
        <w:rPr>
          <w:rFonts w:ascii="Times New Roman" w:hAnsi="Times New Roman"/>
          <w:sz w:val="22"/>
          <w:lang w:val="en-US"/>
        </w:rPr>
        <w:t>-21</w:t>
      </w:r>
      <w:r w:rsidRPr="009F1E6C">
        <w:rPr>
          <w:rFonts w:ascii="Times New Roman" w:hAnsi="Times New Roman"/>
          <w:sz w:val="22"/>
          <w:vertAlign w:val="superscript"/>
          <w:lang w:val="en-US"/>
        </w:rPr>
        <w:t>st</w:t>
      </w:r>
      <w:r w:rsidRPr="009F1E6C">
        <w:rPr>
          <w:rFonts w:ascii="Times New Roman" w:hAnsi="Times New Roman"/>
          <w:sz w:val="22"/>
          <w:lang w:val="en-US"/>
        </w:rPr>
        <w:t xml:space="preserve"> June 2005, </w:t>
      </w:r>
      <w:smartTag w:uri="urn:schemas-microsoft-com:office:smarttags" w:element="place">
        <w:smartTag w:uri="urn:schemas-microsoft-com:office:smarttags" w:element="City">
          <w:r w:rsidRPr="009F1E6C">
            <w:rPr>
              <w:rFonts w:ascii="Times New Roman" w:hAnsi="Times New Roman"/>
              <w:sz w:val="22"/>
              <w:lang w:val="en-US"/>
            </w:rPr>
            <w:t>Oulu</w:t>
          </w:r>
        </w:smartTag>
        <w:r w:rsidRPr="009F1E6C">
          <w:rPr>
            <w:rFonts w:ascii="Times New Roman" w:hAnsi="Times New Roman"/>
            <w:sz w:val="22"/>
            <w:lang w:val="en-US"/>
          </w:rPr>
          <w:t xml:space="preserve">, </w:t>
        </w:r>
        <w:smartTag w:uri="urn:schemas-microsoft-com:office:smarttags" w:element="country-region">
          <w:r w:rsidRPr="009F1E6C">
            <w:rPr>
              <w:rFonts w:ascii="Times New Roman" w:hAnsi="Times New Roman"/>
              <w:sz w:val="22"/>
              <w:lang w:val="en-US"/>
            </w:rPr>
            <w:t>Finland</w:t>
          </w:r>
        </w:smartTag>
      </w:smartTag>
      <w:r w:rsidRPr="009F1E6C">
        <w:rPr>
          <w:rFonts w:ascii="Times New Roman" w:hAnsi="Times New Roman"/>
          <w:sz w:val="22"/>
          <w:lang w:val="en-US"/>
        </w:rPr>
        <w:t xml:space="preserve">: </w:t>
      </w:r>
      <w:proofErr w:type="spellStart"/>
      <w:r w:rsidRPr="009F1E6C">
        <w:rPr>
          <w:rFonts w:ascii="Times New Roman" w:hAnsi="Times New Roman"/>
          <w:sz w:val="22"/>
          <w:lang w:val="en-US"/>
        </w:rPr>
        <w:t>Euroslag</w:t>
      </w:r>
      <w:proofErr w:type="spellEnd"/>
      <w:r w:rsidRPr="009F1E6C">
        <w:rPr>
          <w:rFonts w:ascii="Times New Roman" w:hAnsi="Times New Roman"/>
          <w:sz w:val="22"/>
          <w:lang w:val="en-US"/>
        </w:rPr>
        <w:t xml:space="preserve"> Publication No. 3, pp 7-18.</w:t>
      </w:r>
    </w:p>
    <w:p w:rsidR="005A53F2" w:rsidRPr="009F1E6C" w:rsidRDefault="005A53F2" w:rsidP="00DB570E">
      <w:pPr>
        <w:spacing w:line="240" w:lineRule="auto"/>
        <w:rPr>
          <w:rFonts w:ascii="Times New Roman" w:hAnsi="Times New Roman"/>
          <w:sz w:val="22"/>
          <w:lang w:val="en-US"/>
        </w:rPr>
      </w:pPr>
      <w:r w:rsidRPr="009F1E6C">
        <w:rPr>
          <w:rFonts w:ascii="Times New Roman" w:hAnsi="Times New Roman"/>
          <w:sz w:val="22"/>
          <w:lang w:val="en-US"/>
        </w:rPr>
        <w:t xml:space="preserve">ODPM (2002). </w:t>
      </w:r>
      <w:r w:rsidRPr="009F1E6C">
        <w:rPr>
          <w:rFonts w:ascii="Times New Roman" w:hAnsi="Times New Roman"/>
          <w:i/>
          <w:sz w:val="22"/>
          <w:lang w:val="en-US"/>
        </w:rPr>
        <w:t xml:space="preserve">Survey of </w:t>
      </w:r>
      <w:proofErr w:type="spellStart"/>
      <w:r w:rsidRPr="009F1E6C">
        <w:rPr>
          <w:rFonts w:ascii="Times New Roman" w:hAnsi="Times New Roman"/>
          <w:i/>
          <w:sz w:val="22"/>
          <w:lang w:val="en-US"/>
        </w:rPr>
        <w:t>arisings</w:t>
      </w:r>
      <w:proofErr w:type="spellEnd"/>
      <w:r w:rsidRPr="009F1E6C">
        <w:rPr>
          <w:rFonts w:ascii="Times New Roman" w:hAnsi="Times New Roman"/>
          <w:i/>
          <w:sz w:val="22"/>
          <w:lang w:val="en-US"/>
        </w:rPr>
        <w:t xml:space="preserve"> and use of secondary materials as aggregates: 2001</w:t>
      </w:r>
      <w:r w:rsidRPr="009F1E6C">
        <w:rPr>
          <w:rFonts w:ascii="Times New Roman" w:hAnsi="Times New Roman"/>
          <w:sz w:val="22"/>
          <w:lang w:val="en-US"/>
        </w:rPr>
        <w:t xml:space="preserve">. Office of the Deputy </w:t>
      </w:r>
      <w:smartTag w:uri="urn:schemas-microsoft-com:office:smarttags" w:element="place">
        <w:smartTag w:uri="urn:schemas-microsoft-com:office:smarttags" w:element="City">
          <w:r w:rsidRPr="009F1E6C">
            <w:rPr>
              <w:rFonts w:ascii="Times New Roman" w:hAnsi="Times New Roman"/>
              <w:sz w:val="22"/>
              <w:lang w:val="en-US"/>
            </w:rPr>
            <w:t>Prime Minister</w:t>
          </w:r>
        </w:smartTag>
        <w:r w:rsidRPr="009F1E6C">
          <w:rPr>
            <w:rFonts w:ascii="Times New Roman" w:hAnsi="Times New Roman"/>
            <w:sz w:val="22"/>
            <w:lang w:val="en-US"/>
          </w:rPr>
          <w:t xml:space="preserve">, </w:t>
        </w:r>
        <w:smartTag w:uri="urn:schemas-microsoft-com:office:smarttags" w:element="country-region">
          <w:r w:rsidRPr="009F1E6C">
            <w:rPr>
              <w:rFonts w:ascii="Times New Roman" w:hAnsi="Times New Roman"/>
              <w:sz w:val="22"/>
              <w:lang w:val="en-US"/>
            </w:rPr>
            <w:t>United Kingdom</w:t>
          </w:r>
        </w:smartTag>
      </w:smartTag>
      <w:r w:rsidRPr="009F1E6C">
        <w:rPr>
          <w:rFonts w:ascii="Times New Roman" w:hAnsi="Times New Roman"/>
          <w:sz w:val="22"/>
          <w:lang w:val="en-US"/>
        </w:rPr>
        <w:t>.</w:t>
      </w:r>
    </w:p>
    <w:p w:rsidR="005A53F2" w:rsidRPr="009F1E6C" w:rsidRDefault="005A53F2" w:rsidP="00DB570E">
      <w:pPr>
        <w:spacing w:line="240" w:lineRule="auto"/>
        <w:rPr>
          <w:rFonts w:ascii="Times New Roman" w:hAnsi="Times New Roman"/>
          <w:sz w:val="22"/>
          <w:lang w:val="en-US"/>
        </w:rPr>
      </w:pPr>
      <w:proofErr w:type="spellStart"/>
      <w:r w:rsidRPr="009F1E6C">
        <w:rPr>
          <w:rFonts w:ascii="Times New Roman" w:hAnsi="Times New Roman"/>
          <w:sz w:val="22"/>
          <w:lang w:val="en-US"/>
        </w:rPr>
        <w:t>Swamy</w:t>
      </w:r>
      <w:proofErr w:type="spellEnd"/>
      <w:r w:rsidRPr="009F1E6C">
        <w:rPr>
          <w:rFonts w:ascii="Times New Roman" w:hAnsi="Times New Roman"/>
          <w:sz w:val="22"/>
          <w:lang w:val="en-US"/>
        </w:rPr>
        <w:t xml:space="preserve">, R.N. (1993). Fly ash and slag: standards and specifications – help or hindrance? </w:t>
      </w:r>
      <w:r w:rsidRPr="009F1E6C">
        <w:rPr>
          <w:rFonts w:ascii="Times New Roman" w:hAnsi="Times New Roman"/>
          <w:i/>
          <w:sz w:val="22"/>
          <w:lang w:val="en-US"/>
        </w:rPr>
        <w:t>Materials and Structures</w:t>
      </w:r>
      <w:r w:rsidRPr="009F1E6C">
        <w:rPr>
          <w:rFonts w:ascii="Times New Roman" w:hAnsi="Times New Roman"/>
          <w:sz w:val="22"/>
          <w:lang w:val="en-US"/>
        </w:rPr>
        <w:t>, Vol. 26, pp 600-613.</w:t>
      </w:r>
    </w:p>
    <w:p w:rsidR="005A53F2" w:rsidRPr="00DB570E" w:rsidRDefault="005A53F2" w:rsidP="00DB570E">
      <w:pPr>
        <w:spacing w:line="240" w:lineRule="auto"/>
        <w:rPr>
          <w:rFonts w:ascii="Times New Roman" w:hAnsi="Times New Roman"/>
          <w:sz w:val="22"/>
        </w:rPr>
      </w:pPr>
      <w:proofErr w:type="spellStart"/>
      <w:r w:rsidRPr="009F1E6C">
        <w:rPr>
          <w:rFonts w:ascii="Times New Roman" w:hAnsi="Times New Roman"/>
          <w:sz w:val="22"/>
          <w:lang w:val="en-US"/>
        </w:rPr>
        <w:t>Swamy</w:t>
      </w:r>
      <w:proofErr w:type="spellEnd"/>
      <w:r w:rsidRPr="009F1E6C">
        <w:rPr>
          <w:rFonts w:ascii="Times New Roman" w:hAnsi="Times New Roman"/>
          <w:sz w:val="22"/>
          <w:lang w:val="en-US"/>
        </w:rPr>
        <w:t xml:space="preserve">, R.N. (2000). Designing concrete and concrete structures for sustainable development. </w:t>
      </w:r>
      <w:r w:rsidRPr="009F1E6C">
        <w:rPr>
          <w:rFonts w:ascii="Times New Roman" w:hAnsi="Times New Roman"/>
          <w:i/>
          <w:sz w:val="22"/>
          <w:lang w:val="en-US"/>
        </w:rPr>
        <w:t>Proceedings of the CANMET/ACI International Symposium on Concrete Technology for Sustainable Development</w:t>
      </w:r>
      <w:r w:rsidRPr="009F1E6C">
        <w:rPr>
          <w:rFonts w:ascii="Times New Roman" w:hAnsi="Times New Roman"/>
          <w:sz w:val="22"/>
          <w:lang w:val="en-US"/>
        </w:rPr>
        <w:t xml:space="preserve">. </w:t>
      </w:r>
      <w:r w:rsidRPr="00DB570E">
        <w:rPr>
          <w:rFonts w:ascii="Times New Roman" w:hAnsi="Times New Roman"/>
          <w:sz w:val="22"/>
        </w:rPr>
        <w:t>19</w:t>
      </w:r>
      <w:r w:rsidRPr="009F1E6C">
        <w:rPr>
          <w:rFonts w:ascii="Times New Roman" w:hAnsi="Times New Roman"/>
          <w:sz w:val="22"/>
          <w:vertAlign w:val="superscript"/>
          <w:lang w:val="en-US"/>
        </w:rPr>
        <w:t>th</w:t>
      </w:r>
      <w:r w:rsidRPr="00DB570E">
        <w:rPr>
          <w:rFonts w:ascii="Times New Roman" w:hAnsi="Times New Roman"/>
          <w:sz w:val="22"/>
        </w:rPr>
        <w:t>-20</w:t>
      </w:r>
      <w:r w:rsidRPr="009F1E6C">
        <w:rPr>
          <w:rFonts w:ascii="Times New Roman" w:hAnsi="Times New Roman"/>
          <w:sz w:val="22"/>
          <w:vertAlign w:val="superscript"/>
          <w:lang w:val="en-US"/>
        </w:rPr>
        <w:t>th</w:t>
      </w:r>
      <w:r w:rsidRPr="00DB570E">
        <w:rPr>
          <w:rFonts w:ascii="Times New Roman" w:hAnsi="Times New Roman"/>
          <w:sz w:val="22"/>
        </w:rPr>
        <w:t xml:space="preserve"> </w:t>
      </w:r>
      <w:r w:rsidRPr="009F1E6C">
        <w:rPr>
          <w:rFonts w:ascii="Times New Roman" w:hAnsi="Times New Roman"/>
          <w:sz w:val="22"/>
          <w:lang w:val="en-US"/>
        </w:rPr>
        <w:t>April</w:t>
      </w:r>
      <w:r w:rsidRPr="00DB570E">
        <w:rPr>
          <w:rFonts w:ascii="Times New Roman" w:hAnsi="Times New Roman"/>
          <w:sz w:val="22"/>
        </w:rPr>
        <w:t xml:space="preserve"> 2000, </w:t>
      </w:r>
      <w:smartTag w:uri="urn:schemas-microsoft-com:office:smarttags" w:element="City">
        <w:r w:rsidRPr="009F1E6C">
          <w:rPr>
            <w:rFonts w:ascii="Times New Roman" w:hAnsi="Times New Roman"/>
            <w:sz w:val="22"/>
            <w:lang w:val="en-US"/>
          </w:rPr>
          <w:t>Vancouver</w:t>
        </w:r>
      </w:smartTag>
      <w:r w:rsidRPr="00DB570E">
        <w:rPr>
          <w:rFonts w:ascii="Times New Roman" w:hAnsi="Times New Roman"/>
          <w:sz w:val="22"/>
        </w:rPr>
        <w:t xml:space="preserve">, </w:t>
      </w:r>
      <w:smartTag w:uri="urn:schemas-microsoft-com:office:smarttags" w:element="country-region">
        <w:r w:rsidRPr="009F1E6C">
          <w:rPr>
            <w:rFonts w:ascii="Times New Roman" w:hAnsi="Times New Roman"/>
            <w:sz w:val="22"/>
            <w:lang w:val="en-US"/>
          </w:rPr>
          <w:t>Canada</w:t>
        </w:r>
      </w:smartTag>
      <w:r w:rsidRPr="00DB570E">
        <w:rPr>
          <w:rFonts w:ascii="Times New Roman" w:hAnsi="Times New Roman"/>
          <w:sz w:val="22"/>
        </w:rPr>
        <w:t>.</w:t>
      </w:r>
    </w:p>
    <w:p w:rsidR="005A53F2" w:rsidRPr="009F1E6C" w:rsidRDefault="005A53F2" w:rsidP="00DB570E">
      <w:pPr>
        <w:spacing w:line="240" w:lineRule="auto"/>
        <w:rPr>
          <w:rFonts w:ascii="Times New Roman" w:hAnsi="Times New Roman"/>
          <w:sz w:val="22"/>
          <w:lang w:val="en-US"/>
        </w:rPr>
      </w:pPr>
      <w:proofErr w:type="spellStart"/>
      <w:r w:rsidRPr="009F1E6C">
        <w:rPr>
          <w:rFonts w:ascii="Times New Roman" w:hAnsi="Times New Roman"/>
          <w:sz w:val="22"/>
          <w:lang w:val="en-US"/>
        </w:rPr>
        <w:t>Tietenberg</w:t>
      </w:r>
      <w:proofErr w:type="spellEnd"/>
      <w:r w:rsidRPr="009F1E6C">
        <w:rPr>
          <w:rFonts w:ascii="Times New Roman" w:hAnsi="Times New Roman"/>
          <w:sz w:val="22"/>
        </w:rPr>
        <w:t xml:space="preserve">, </w:t>
      </w:r>
      <w:r w:rsidRPr="009F1E6C">
        <w:rPr>
          <w:rFonts w:ascii="Times New Roman" w:hAnsi="Times New Roman"/>
          <w:sz w:val="22"/>
          <w:lang w:val="en-US"/>
        </w:rPr>
        <w:t>T</w:t>
      </w:r>
      <w:r w:rsidRPr="009F1E6C">
        <w:rPr>
          <w:rFonts w:ascii="Times New Roman" w:hAnsi="Times New Roman"/>
          <w:sz w:val="22"/>
        </w:rPr>
        <w:t xml:space="preserve">. (1999). </w:t>
      </w:r>
      <w:r w:rsidRPr="009F1E6C">
        <w:rPr>
          <w:rFonts w:ascii="Times New Roman" w:hAnsi="Times New Roman"/>
          <w:i/>
          <w:sz w:val="22"/>
        </w:rPr>
        <w:t>Οικονομική του Περιβάλλοντος και των Φυσικών Πόρων, Τόμος Ά</w:t>
      </w:r>
      <w:r w:rsidRPr="009F1E6C">
        <w:rPr>
          <w:rFonts w:ascii="Times New Roman" w:hAnsi="Times New Roman"/>
          <w:sz w:val="22"/>
        </w:rPr>
        <w:t xml:space="preserve"> (Μετάφραση Παύλου </w:t>
      </w:r>
      <w:proofErr w:type="spellStart"/>
      <w:r w:rsidRPr="009F1E6C">
        <w:rPr>
          <w:rFonts w:ascii="Times New Roman" w:hAnsi="Times New Roman"/>
          <w:sz w:val="22"/>
        </w:rPr>
        <w:t>Γρεβενίτη</w:t>
      </w:r>
      <w:proofErr w:type="spellEnd"/>
      <w:r w:rsidRPr="009F1E6C">
        <w:rPr>
          <w:rFonts w:ascii="Times New Roman" w:hAnsi="Times New Roman"/>
          <w:sz w:val="22"/>
        </w:rPr>
        <w:t>). Αθήνα</w:t>
      </w:r>
      <w:r w:rsidRPr="009F1E6C">
        <w:rPr>
          <w:rFonts w:ascii="Times New Roman" w:hAnsi="Times New Roman"/>
          <w:sz w:val="22"/>
          <w:lang w:val="en-US"/>
        </w:rPr>
        <w:t>: Gutenberg.</w:t>
      </w:r>
    </w:p>
    <w:p w:rsidR="005A53F2" w:rsidRPr="009F1E6C" w:rsidRDefault="005A53F2" w:rsidP="00DB570E">
      <w:pPr>
        <w:spacing w:line="240" w:lineRule="auto"/>
        <w:rPr>
          <w:rFonts w:ascii="Times New Roman" w:hAnsi="Times New Roman"/>
          <w:sz w:val="22"/>
          <w:lang w:val="en-US"/>
        </w:rPr>
      </w:pPr>
      <w:proofErr w:type="spellStart"/>
      <w:r w:rsidRPr="009F1E6C">
        <w:rPr>
          <w:rFonts w:ascii="Times New Roman" w:hAnsi="Times New Roman"/>
          <w:sz w:val="22"/>
          <w:lang w:val="en-US"/>
        </w:rPr>
        <w:t>Trezona</w:t>
      </w:r>
      <w:proofErr w:type="spellEnd"/>
      <w:r w:rsidRPr="009F1E6C">
        <w:rPr>
          <w:rFonts w:ascii="Times New Roman" w:hAnsi="Times New Roman"/>
          <w:sz w:val="22"/>
          <w:lang w:val="en-US"/>
        </w:rPr>
        <w:t>, J. (2007). Sustainability &amp; Slag. Contractor’s Issues. Presented at the</w:t>
      </w:r>
      <w:r w:rsidRPr="009F1E6C">
        <w:rPr>
          <w:rFonts w:ascii="Times New Roman" w:hAnsi="Times New Roman"/>
          <w:i/>
          <w:sz w:val="22"/>
          <w:lang w:val="en-US"/>
        </w:rPr>
        <w:t xml:space="preserve"> 2007 ASA conference on Sustainability and Slag</w:t>
      </w:r>
      <w:r w:rsidRPr="009F1E6C">
        <w:rPr>
          <w:rFonts w:ascii="Times New Roman" w:hAnsi="Times New Roman"/>
          <w:sz w:val="22"/>
          <w:lang w:val="en-US"/>
        </w:rPr>
        <w:t>, May 4</w:t>
      </w:r>
      <w:r w:rsidRPr="009F1E6C">
        <w:rPr>
          <w:rFonts w:ascii="Times New Roman" w:hAnsi="Times New Roman"/>
          <w:sz w:val="22"/>
          <w:vertAlign w:val="superscript"/>
          <w:lang w:val="en-US"/>
        </w:rPr>
        <w:t>th</w:t>
      </w:r>
      <w:r w:rsidRPr="009F1E6C">
        <w:rPr>
          <w:rFonts w:ascii="Times New Roman" w:hAnsi="Times New Roman"/>
          <w:sz w:val="22"/>
          <w:lang w:val="en-US"/>
        </w:rPr>
        <w:t xml:space="preserve"> 2007, </w:t>
      </w:r>
      <w:smartTag w:uri="urn:schemas-microsoft-com:office:smarttags" w:element="place">
        <w:smartTag w:uri="urn:schemas-microsoft-com:office:smarttags" w:element="City">
          <w:r w:rsidRPr="009F1E6C">
            <w:rPr>
              <w:rFonts w:ascii="Times New Roman" w:hAnsi="Times New Roman"/>
              <w:sz w:val="22"/>
              <w:lang w:val="en-US"/>
            </w:rPr>
            <w:t>Sydney</w:t>
          </w:r>
        </w:smartTag>
        <w:r w:rsidRPr="009F1E6C">
          <w:rPr>
            <w:rFonts w:ascii="Times New Roman" w:hAnsi="Times New Roman"/>
            <w:sz w:val="22"/>
            <w:lang w:val="en-US"/>
          </w:rPr>
          <w:t xml:space="preserve">, </w:t>
        </w:r>
        <w:smartTag w:uri="urn:schemas-microsoft-com:office:smarttags" w:element="country-region">
          <w:r w:rsidRPr="009F1E6C">
            <w:rPr>
              <w:rFonts w:ascii="Times New Roman" w:hAnsi="Times New Roman"/>
              <w:sz w:val="22"/>
              <w:lang w:val="en-US"/>
            </w:rPr>
            <w:t>Australia</w:t>
          </w:r>
        </w:smartTag>
      </w:smartTag>
      <w:r w:rsidRPr="009F1E6C">
        <w:rPr>
          <w:rFonts w:ascii="Times New Roman" w:hAnsi="Times New Roman"/>
          <w:sz w:val="22"/>
          <w:lang w:val="en-US"/>
        </w:rPr>
        <w:t>.</w:t>
      </w:r>
    </w:p>
    <w:p w:rsidR="005A53F2" w:rsidRPr="009F1E6C" w:rsidRDefault="005A53F2" w:rsidP="00DB570E">
      <w:pPr>
        <w:spacing w:line="240" w:lineRule="auto"/>
        <w:rPr>
          <w:rFonts w:ascii="Times New Roman" w:hAnsi="Times New Roman"/>
          <w:sz w:val="22"/>
          <w:lang w:val="en-US"/>
        </w:rPr>
      </w:pPr>
      <w:r w:rsidRPr="009F1E6C">
        <w:rPr>
          <w:rFonts w:ascii="Times New Roman" w:hAnsi="Times New Roman"/>
          <w:sz w:val="22"/>
          <w:lang w:val="en-US"/>
        </w:rPr>
        <w:t xml:space="preserve">U.K. Highways Agency (2003). </w:t>
      </w:r>
      <w:r w:rsidRPr="009F1E6C">
        <w:rPr>
          <w:rFonts w:ascii="Times New Roman" w:hAnsi="Times New Roman"/>
          <w:i/>
          <w:sz w:val="22"/>
          <w:lang w:val="en-US"/>
        </w:rPr>
        <w:t>Building Better Roads: Towards Sustainable Construction</w:t>
      </w:r>
      <w:r w:rsidRPr="009F1E6C">
        <w:rPr>
          <w:rFonts w:ascii="Times New Roman" w:hAnsi="Times New Roman"/>
          <w:sz w:val="22"/>
          <w:lang w:val="en-US"/>
        </w:rPr>
        <w:t xml:space="preserve">. Highways Agency, United </w:t>
      </w:r>
      <w:proofErr w:type="spellStart"/>
      <w:r w:rsidRPr="009F1E6C">
        <w:rPr>
          <w:rFonts w:ascii="Times New Roman" w:hAnsi="Times New Roman"/>
          <w:sz w:val="22"/>
          <w:lang w:val="en-US"/>
        </w:rPr>
        <w:t>Kngdom</w:t>
      </w:r>
      <w:proofErr w:type="spellEnd"/>
      <w:r w:rsidRPr="009F1E6C">
        <w:rPr>
          <w:rFonts w:ascii="Times New Roman" w:hAnsi="Times New Roman"/>
          <w:sz w:val="22"/>
          <w:lang w:val="en-US"/>
        </w:rPr>
        <w:t>.</w:t>
      </w:r>
    </w:p>
    <w:p w:rsidR="005A53F2" w:rsidRPr="009F1E6C" w:rsidRDefault="005A53F2" w:rsidP="00DB570E">
      <w:pPr>
        <w:spacing w:line="240" w:lineRule="auto"/>
        <w:rPr>
          <w:rFonts w:ascii="Times New Roman" w:hAnsi="Times New Roman"/>
          <w:sz w:val="22"/>
          <w:lang w:val="en-US"/>
        </w:rPr>
      </w:pPr>
      <w:r w:rsidRPr="009F1E6C">
        <w:rPr>
          <w:rFonts w:ascii="Times New Roman" w:hAnsi="Times New Roman"/>
          <w:sz w:val="22"/>
          <w:lang w:val="en-US"/>
        </w:rPr>
        <w:t xml:space="preserve">UKQAA (2002) Environment &amp; Sustainability Issues Summary. </w:t>
      </w:r>
      <w:r w:rsidRPr="009F1E6C">
        <w:rPr>
          <w:rFonts w:ascii="Times New Roman" w:hAnsi="Times New Roman"/>
          <w:sz w:val="22"/>
        </w:rPr>
        <w:t>Ανακτήθηκε</w:t>
      </w:r>
      <w:r w:rsidRPr="009F1E6C">
        <w:rPr>
          <w:rFonts w:ascii="Times New Roman" w:hAnsi="Times New Roman"/>
          <w:sz w:val="22"/>
          <w:lang w:val="en-US"/>
        </w:rPr>
        <w:t xml:space="preserve"> </w:t>
      </w:r>
      <w:r w:rsidRPr="009F1E6C">
        <w:rPr>
          <w:rFonts w:ascii="Times New Roman" w:hAnsi="Times New Roman"/>
          <w:sz w:val="22"/>
        </w:rPr>
        <w:t>το</w:t>
      </w:r>
      <w:r w:rsidRPr="009F1E6C">
        <w:rPr>
          <w:rFonts w:ascii="Times New Roman" w:hAnsi="Times New Roman"/>
          <w:sz w:val="22"/>
          <w:lang w:val="en-US"/>
        </w:rPr>
        <w:t xml:space="preserve"> </w:t>
      </w:r>
      <w:r w:rsidRPr="009F1E6C">
        <w:rPr>
          <w:rFonts w:ascii="Times New Roman" w:hAnsi="Times New Roman"/>
          <w:sz w:val="22"/>
        </w:rPr>
        <w:t>Φεβρουάριο</w:t>
      </w:r>
      <w:r w:rsidRPr="009F1E6C">
        <w:rPr>
          <w:rFonts w:ascii="Times New Roman" w:hAnsi="Times New Roman"/>
          <w:sz w:val="22"/>
          <w:lang w:val="en-US"/>
        </w:rPr>
        <w:t xml:space="preserve"> </w:t>
      </w:r>
      <w:r w:rsidRPr="009F1E6C">
        <w:rPr>
          <w:rFonts w:ascii="Times New Roman" w:hAnsi="Times New Roman"/>
          <w:sz w:val="22"/>
        </w:rPr>
        <w:t>του</w:t>
      </w:r>
      <w:r w:rsidRPr="009F1E6C">
        <w:rPr>
          <w:rFonts w:ascii="Times New Roman" w:hAnsi="Times New Roman"/>
          <w:sz w:val="22"/>
          <w:lang w:val="en-US"/>
        </w:rPr>
        <w:t xml:space="preserve"> 2009 </w:t>
      </w:r>
      <w:r w:rsidRPr="009F1E6C">
        <w:rPr>
          <w:rFonts w:ascii="Times New Roman" w:hAnsi="Times New Roman"/>
          <w:sz w:val="22"/>
        </w:rPr>
        <w:t>από</w:t>
      </w:r>
      <w:r w:rsidRPr="009F1E6C">
        <w:rPr>
          <w:rFonts w:ascii="Times New Roman" w:hAnsi="Times New Roman"/>
          <w:sz w:val="22"/>
          <w:lang w:val="en-US"/>
        </w:rPr>
        <w:t xml:space="preserve"> United Kingdom Quality Ash Association: http://www.ukqaa.org.uk</w:t>
      </w:r>
    </w:p>
    <w:p w:rsidR="005A53F2" w:rsidRPr="009F1E6C" w:rsidRDefault="005A53F2" w:rsidP="00DB570E">
      <w:pPr>
        <w:spacing w:line="240" w:lineRule="auto"/>
        <w:rPr>
          <w:rFonts w:ascii="Times New Roman" w:hAnsi="Times New Roman"/>
          <w:sz w:val="22"/>
        </w:rPr>
      </w:pPr>
      <w:r w:rsidRPr="009F1E6C">
        <w:rPr>
          <w:rFonts w:ascii="Times New Roman" w:hAnsi="Times New Roman"/>
          <w:sz w:val="22"/>
        </w:rPr>
        <w:t xml:space="preserve">ΣΜΕ (2008). </w:t>
      </w:r>
      <w:r w:rsidRPr="009F1E6C">
        <w:rPr>
          <w:rFonts w:ascii="Times New Roman" w:hAnsi="Times New Roman"/>
          <w:i/>
          <w:sz w:val="22"/>
        </w:rPr>
        <w:t>Ετήσιος Απολογισμός 2007</w:t>
      </w:r>
      <w:r w:rsidRPr="009F1E6C">
        <w:rPr>
          <w:rFonts w:ascii="Times New Roman" w:hAnsi="Times New Roman"/>
          <w:sz w:val="22"/>
        </w:rPr>
        <w:t xml:space="preserve">. Ανακτήθηκε το Φεβρουάριο του 2009 από Σύνδεσμος Μεταλλευτικών Επιχειρήσεων: </w:t>
      </w:r>
      <w:r w:rsidRPr="009F1E6C">
        <w:rPr>
          <w:rFonts w:ascii="Times New Roman" w:hAnsi="Times New Roman"/>
          <w:sz w:val="22"/>
          <w:lang w:val="en-US"/>
        </w:rPr>
        <w:t>http</w:t>
      </w:r>
      <w:r w:rsidRPr="009F1E6C">
        <w:rPr>
          <w:rFonts w:ascii="Times New Roman" w:hAnsi="Times New Roman"/>
          <w:sz w:val="22"/>
        </w:rPr>
        <w:t>://66.165.120.21/</w:t>
      </w:r>
      <w:r w:rsidRPr="009F1E6C">
        <w:rPr>
          <w:rFonts w:ascii="Times New Roman" w:hAnsi="Times New Roman"/>
          <w:sz w:val="22"/>
          <w:lang w:val="en-US"/>
        </w:rPr>
        <w:t>activities</w:t>
      </w:r>
      <w:r w:rsidRPr="009F1E6C">
        <w:rPr>
          <w:rFonts w:ascii="Times New Roman" w:hAnsi="Times New Roman"/>
          <w:sz w:val="22"/>
        </w:rPr>
        <w:t>2007_</w:t>
      </w:r>
      <w:r w:rsidRPr="009F1E6C">
        <w:rPr>
          <w:rFonts w:ascii="Times New Roman" w:hAnsi="Times New Roman"/>
          <w:sz w:val="22"/>
          <w:lang w:val="en-US"/>
        </w:rPr>
        <w:t>gr</w:t>
      </w:r>
      <w:r w:rsidRPr="009F1E6C">
        <w:rPr>
          <w:rFonts w:ascii="Times New Roman" w:hAnsi="Times New Roman"/>
          <w:sz w:val="22"/>
        </w:rPr>
        <w:t>.</w:t>
      </w:r>
      <w:proofErr w:type="spellStart"/>
      <w:r w:rsidRPr="009F1E6C">
        <w:rPr>
          <w:rFonts w:ascii="Times New Roman" w:hAnsi="Times New Roman"/>
          <w:sz w:val="22"/>
          <w:lang w:val="en-US"/>
        </w:rPr>
        <w:t>htm</w:t>
      </w:r>
      <w:proofErr w:type="spellEnd"/>
    </w:p>
    <w:p w:rsidR="00B20817" w:rsidRPr="00DB570E" w:rsidRDefault="00B20817" w:rsidP="00DB570E">
      <w:pPr>
        <w:spacing w:line="240" w:lineRule="auto"/>
        <w:rPr>
          <w:rFonts w:ascii="Times New Roman" w:hAnsi="Times New Roman"/>
          <w:sz w:val="22"/>
        </w:rPr>
      </w:pPr>
    </w:p>
    <w:sectPr w:rsidR="00B20817" w:rsidRPr="00DB57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298E"/>
    <w:multiLevelType w:val="multilevel"/>
    <w:tmpl w:val="C6A8A57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DC770A4"/>
    <w:multiLevelType w:val="hybridMultilevel"/>
    <w:tmpl w:val="39FCC046"/>
    <w:lvl w:ilvl="0" w:tplc="54FE1380">
      <w:start w:val="1"/>
      <w:numFmt w:val="bullet"/>
      <w:lvlText w:val=""/>
      <w:lvlJc w:val="left"/>
      <w:pPr>
        <w:tabs>
          <w:tab w:val="num" w:pos="720"/>
        </w:tabs>
        <w:ind w:left="720" w:hanging="360"/>
      </w:pPr>
      <w:rPr>
        <w:rFonts w:ascii="Wingdings 2" w:hAnsi="Wingdings 2"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6867654"/>
    <w:multiLevelType w:val="hybridMultilevel"/>
    <w:tmpl w:val="687A8538"/>
    <w:lvl w:ilvl="0" w:tplc="B0D0D0BA">
      <w:start w:val="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C9B50D6"/>
    <w:multiLevelType w:val="multilevel"/>
    <w:tmpl w:val="C6A8A57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475086A"/>
    <w:multiLevelType w:val="multilevel"/>
    <w:tmpl w:val="EA8E085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7705803"/>
    <w:multiLevelType w:val="hybridMultilevel"/>
    <w:tmpl w:val="80745BFA"/>
    <w:lvl w:ilvl="0" w:tplc="B0D0D0BA">
      <w:start w:val="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B163FFA"/>
    <w:multiLevelType w:val="hybridMultilevel"/>
    <w:tmpl w:val="518E1C24"/>
    <w:lvl w:ilvl="0" w:tplc="B0D0D0BA">
      <w:start w:val="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DF6588"/>
    <w:multiLevelType w:val="multilevel"/>
    <w:tmpl w:val="E5F4845A"/>
    <w:lvl w:ilvl="0">
      <w:start w:val="1"/>
      <w:numFmt w:val="decimal"/>
      <w:pStyle w:val="Heading1"/>
      <w:lvlText w:val="Κεφάλαιο %1"/>
      <w:lvlJc w:val="left"/>
      <w:pPr>
        <w:tabs>
          <w:tab w:val="num" w:pos="360"/>
        </w:tabs>
        <w:ind w:left="360" w:hanging="360"/>
      </w:pPr>
      <w:rPr>
        <w:rFonts w:cs="Times New Roman" w:hint="default"/>
      </w:rPr>
    </w:lvl>
    <w:lvl w:ilvl="1">
      <w:start w:val="1"/>
      <w:numFmt w:val="decimal"/>
      <w:pStyle w:val="Heading2"/>
      <w:lvlText w:val="%1.%2"/>
      <w:lvlJc w:val="left"/>
      <w:pPr>
        <w:tabs>
          <w:tab w:val="num" w:pos="360"/>
        </w:tabs>
        <w:ind w:left="360" w:hanging="36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26A62E9"/>
    <w:multiLevelType w:val="multilevel"/>
    <w:tmpl w:val="96FCE2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7.%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52C68BC"/>
    <w:multiLevelType w:val="hybridMultilevel"/>
    <w:tmpl w:val="32B6EAE2"/>
    <w:lvl w:ilvl="0" w:tplc="B0D0D0BA">
      <w:start w:val="2"/>
      <w:numFmt w:val="bullet"/>
      <w:lvlText w:val="-"/>
      <w:lvlJc w:val="left"/>
      <w:pPr>
        <w:ind w:left="720" w:hanging="360"/>
      </w:pPr>
      <w:rPr>
        <w:rFonts w:ascii="Calibri" w:eastAsia="Times New Roman" w:hAnsi="Calibri" w:hint="default"/>
      </w:rPr>
    </w:lvl>
    <w:lvl w:ilvl="1" w:tplc="54FE1380">
      <w:start w:val="1"/>
      <w:numFmt w:val="bullet"/>
      <w:lvlText w:val=""/>
      <w:lvlJc w:val="left"/>
      <w:pPr>
        <w:tabs>
          <w:tab w:val="num" w:pos="1440"/>
        </w:tabs>
        <w:ind w:left="1440" w:hanging="360"/>
      </w:pPr>
      <w:rPr>
        <w:rFonts w:ascii="Wingdings 2" w:hAnsi="Wingdings 2"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77646B8"/>
    <w:multiLevelType w:val="hybridMultilevel"/>
    <w:tmpl w:val="913E9D9A"/>
    <w:lvl w:ilvl="0" w:tplc="B0D0D0BA">
      <w:start w:val="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9"/>
  </w:num>
  <w:num w:numId="6">
    <w:abstractNumId w:val="5"/>
  </w:num>
  <w:num w:numId="7">
    <w:abstractNumId w:val="10"/>
  </w:num>
  <w:num w:numId="8">
    <w:abstractNumId w:val="4"/>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043"/>
    <w:rsid w:val="0006138C"/>
    <w:rsid w:val="000D152D"/>
    <w:rsid w:val="00123899"/>
    <w:rsid w:val="001406F3"/>
    <w:rsid w:val="00161D29"/>
    <w:rsid w:val="00171017"/>
    <w:rsid w:val="001E7E1D"/>
    <w:rsid w:val="00203102"/>
    <w:rsid w:val="0022108D"/>
    <w:rsid w:val="002368F8"/>
    <w:rsid w:val="00302A23"/>
    <w:rsid w:val="0036361D"/>
    <w:rsid w:val="003911D0"/>
    <w:rsid w:val="003A10E8"/>
    <w:rsid w:val="0040794E"/>
    <w:rsid w:val="004752EA"/>
    <w:rsid w:val="00490E2F"/>
    <w:rsid w:val="004C0761"/>
    <w:rsid w:val="004C0778"/>
    <w:rsid w:val="004E27E3"/>
    <w:rsid w:val="0059393A"/>
    <w:rsid w:val="005A2B38"/>
    <w:rsid w:val="005A53F2"/>
    <w:rsid w:val="006137DB"/>
    <w:rsid w:val="00630A23"/>
    <w:rsid w:val="00677043"/>
    <w:rsid w:val="006E49A4"/>
    <w:rsid w:val="007175C6"/>
    <w:rsid w:val="00750823"/>
    <w:rsid w:val="00787112"/>
    <w:rsid w:val="008509CC"/>
    <w:rsid w:val="00880067"/>
    <w:rsid w:val="00885239"/>
    <w:rsid w:val="00915870"/>
    <w:rsid w:val="009F1E6C"/>
    <w:rsid w:val="00A030A9"/>
    <w:rsid w:val="00A22732"/>
    <w:rsid w:val="00AA7172"/>
    <w:rsid w:val="00B20817"/>
    <w:rsid w:val="00B452A9"/>
    <w:rsid w:val="00B65605"/>
    <w:rsid w:val="00B834C5"/>
    <w:rsid w:val="00B950D7"/>
    <w:rsid w:val="00BC4878"/>
    <w:rsid w:val="00BD1AB3"/>
    <w:rsid w:val="00C20A0D"/>
    <w:rsid w:val="00C76EBE"/>
    <w:rsid w:val="00CE322D"/>
    <w:rsid w:val="00CE441E"/>
    <w:rsid w:val="00DB570E"/>
    <w:rsid w:val="00E22699"/>
    <w:rsid w:val="00E87A7C"/>
    <w:rsid w:val="00F541FE"/>
    <w:rsid w:val="00F87FB3"/>
    <w:rsid w:val="00FC23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BCF4B8F-D11F-43E9-8E9C-733946AA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43"/>
    <w:pPr>
      <w:spacing w:line="324" w:lineRule="auto"/>
      <w:jc w:val="both"/>
    </w:pPr>
    <w:rPr>
      <w:rFonts w:ascii="Calibri" w:hAnsi="Calibri"/>
      <w:sz w:val="24"/>
      <w:szCs w:val="22"/>
      <w:lang w:eastAsia="en-US"/>
    </w:rPr>
  </w:style>
  <w:style w:type="paragraph" w:styleId="Heading1">
    <w:name w:val="heading 1"/>
    <w:basedOn w:val="Normal"/>
    <w:next w:val="Normal"/>
    <w:qFormat/>
    <w:rsid w:val="00677043"/>
    <w:pPr>
      <w:keepNext/>
      <w:keepLines/>
      <w:numPr>
        <w:numId w:val="2"/>
      </w:numPr>
      <w:spacing w:before="480" w:after="240" w:line="240" w:lineRule="auto"/>
      <w:outlineLvl w:val="0"/>
    </w:pPr>
    <w:rPr>
      <w:rFonts w:eastAsia="Calibri"/>
      <w:b/>
      <w:bCs/>
      <w:color w:val="17365D"/>
      <w:sz w:val="32"/>
      <w:szCs w:val="28"/>
    </w:rPr>
  </w:style>
  <w:style w:type="paragraph" w:styleId="Heading2">
    <w:name w:val="heading 2"/>
    <w:basedOn w:val="Normal"/>
    <w:next w:val="Normal"/>
    <w:link w:val="Heading2Char"/>
    <w:qFormat/>
    <w:rsid w:val="00677043"/>
    <w:pPr>
      <w:keepNext/>
      <w:keepLines/>
      <w:numPr>
        <w:ilvl w:val="1"/>
        <w:numId w:val="2"/>
      </w:numPr>
      <w:tabs>
        <w:tab w:val="clear" w:pos="360"/>
        <w:tab w:val="left" w:pos="426"/>
      </w:tabs>
      <w:spacing w:before="600" w:after="240" w:line="240" w:lineRule="auto"/>
      <w:ind w:left="426" w:hanging="426"/>
      <w:outlineLvl w:val="1"/>
    </w:pPr>
    <w:rPr>
      <w:rFonts w:eastAsia="Calibri"/>
      <w:bCs/>
      <w:sz w:val="26"/>
      <w:szCs w:val="26"/>
    </w:rPr>
  </w:style>
  <w:style w:type="paragraph" w:styleId="Heading3">
    <w:name w:val="heading 3"/>
    <w:basedOn w:val="Normal"/>
    <w:next w:val="Normal"/>
    <w:link w:val="Heading3Char"/>
    <w:autoRedefine/>
    <w:qFormat/>
    <w:rsid w:val="00677043"/>
    <w:pPr>
      <w:keepNext/>
      <w:keepLines/>
      <w:numPr>
        <w:ilvl w:val="2"/>
        <w:numId w:val="2"/>
      </w:numPr>
      <w:tabs>
        <w:tab w:val="left" w:pos="567"/>
      </w:tabs>
      <w:spacing w:before="360" w:after="240" w:line="240" w:lineRule="auto"/>
      <w:outlineLvl w:val="2"/>
    </w:pPr>
    <w:rPr>
      <w:rFonts w:eastAsia="Calibri"/>
      <w:bCs/>
      <w:szCs w:val="24"/>
    </w:rPr>
  </w:style>
  <w:style w:type="paragraph" w:styleId="Heading4">
    <w:name w:val="heading 4"/>
    <w:basedOn w:val="Normal"/>
    <w:next w:val="Normal"/>
    <w:qFormat/>
    <w:rsid w:val="00677043"/>
    <w:pPr>
      <w:keepNext/>
      <w:keepLines/>
      <w:numPr>
        <w:ilvl w:val="3"/>
        <w:numId w:val="2"/>
      </w:numPr>
      <w:spacing w:before="240" w:after="120" w:line="240" w:lineRule="auto"/>
      <w:outlineLvl w:val="3"/>
    </w:pPr>
    <w:rPr>
      <w:rFonts w:eastAsia="Calibri"/>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677043"/>
    <w:rPr>
      <w:rFonts w:ascii="Calibri" w:eastAsia="Calibri" w:hAnsi="Calibri"/>
      <w:bCs/>
      <w:sz w:val="26"/>
      <w:szCs w:val="26"/>
      <w:lang w:val="el-GR" w:eastAsia="en-US" w:bidi="ar-SA"/>
    </w:rPr>
  </w:style>
  <w:style w:type="character" w:customStyle="1" w:styleId="Heading3Char">
    <w:name w:val="Heading 3 Char"/>
    <w:link w:val="Heading3"/>
    <w:locked/>
    <w:rsid w:val="00677043"/>
    <w:rPr>
      <w:rFonts w:ascii="Calibri" w:eastAsia="Calibri" w:hAnsi="Calibri"/>
      <w:bCs/>
      <w:sz w:val="24"/>
      <w:szCs w:val="24"/>
      <w:lang w:val="el-GR" w:eastAsia="en-US" w:bidi="ar-SA"/>
    </w:rPr>
  </w:style>
  <w:style w:type="paragraph" w:customStyle="1" w:styleId="ListParagraph1">
    <w:name w:val="List Paragraph1"/>
    <w:basedOn w:val="Normal"/>
    <w:rsid w:val="00677043"/>
    <w:pPr>
      <w:ind w:left="720"/>
      <w:contextualSpacing/>
    </w:pPr>
  </w:style>
  <w:style w:type="paragraph" w:styleId="Caption">
    <w:name w:val="caption"/>
    <w:basedOn w:val="Normal"/>
    <w:next w:val="Normal"/>
    <w:qFormat/>
    <w:rsid w:val="00677043"/>
    <w:pPr>
      <w:spacing w:after="120" w:line="240" w:lineRule="auto"/>
      <w:jc w:val="left"/>
    </w:pPr>
    <w:rPr>
      <w:rFonts w:eastAsia="Calibri"/>
      <w:bCs/>
      <w:sz w:val="22"/>
      <w:szCs w:val="20"/>
      <w:lang w:val="en-GB"/>
    </w:rPr>
  </w:style>
  <w:style w:type="paragraph" w:customStyle="1" w:styleId="a">
    <w:name w:val="πίνακας"/>
    <w:basedOn w:val="Normal"/>
    <w:next w:val="Caption"/>
    <w:link w:val="Char"/>
    <w:qFormat/>
    <w:rsid w:val="00677043"/>
    <w:pPr>
      <w:spacing w:before="60" w:after="60" w:line="240" w:lineRule="auto"/>
      <w:jc w:val="left"/>
    </w:pPr>
    <w:rPr>
      <w:rFonts w:eastAsia="Calibri"/>
      <w:sz w:val="22"/>
      <w:lang w:eastAsia="el-GR"/>
    </w:rPr>
  </w:style>
  <w:style w:type="character" w:customStyle="1" w:styleId="Char">
    <w:name w:val="πίνακας Char"/>
    <w:link w:val="a"/>
    <w:locked/>
    <w:rsid w:val="00677043"/>
    <w:rPr>
      <w:rFonts w:ascii="Calibri" w:eastAsia="Calibri" w:hAnsi="Calibri"/>
      <w:sz w:val="22"/>
      <w:szCs w:val="22"/>
      <w:lang w:val="el-GR" w:eastAsia="el-GR" w:bidi="ar-SA"/>
    </w:rPr>
  </w:style>
  <w:style w:type="paragraph" w:styleId="Title">
    <w:name w:val="Title"/>
    <w:basedOn w:val="Normal"/>
    <w:next w:val="Authors"/>
    <w:link w:val="TitleChar"/>
    <w:qFormat/>
    <w:rsid w:val="00677043"/>
    <w:pPr>
      <w:spacing w:after="360" w:line="360" w:lineRule="exact"/>
      <w:jc w:val="left"/>
    </w:pPr>
    <w:rPr>
      <w:rFonts w:ascii="Times New Roman" w:hAnsi="Times New Roman"/>
      <w:sz w:val="32"/>
      <w:szCs w:val="20"/>
      <w:lang w:val="en-GB"/>
    </w:rPr>
  </w:style>
  <w:style w:type="paragraph" w:customStyle="1" w:styleId="Authors">
    <w:name w:val="Author(s)"/>
    <w:basedOn w:val="Normal"/>
    <w:next w:val="Affiliation"/>
    <w:rsid w:val="00677043"/>
    <w:pPr>
      <w:spacing w:line="240" w:lineRule="auto"/>
      <w:jc w:val="left"/>
    </w:pPr>
    <w:rPr>
      <w:rFonts w:ascii="Times New Roman" w:hAnsi="Times New Roman"/>
      <w:szCs w:val="20"/>
      <w:lang w:val="en-GB"/>
    </w:rPr>
  </w:style>
  <w:style w:type="paragraph" w:customStyle="1" w:styleId="Affiliation">
    <w:name w:val="Affiliation"/>
    <w:basedOn w:val="Normal"/>
    <w:next w:val="Authors"/>
    <w:rsid w:val="00677043"/>
    <w:pPr>
      <w:spacing w:after="120" w:line="220" w:lineRule="exact"/>
      <w:jc w:val="left"/>
    </w:pPr>
    <w:rPr>
      <w:rFonts w:ascii="Times New Roman" w:hAnsi="Times New Roman"/>
      <w:i/>
      <w:szCs w:val="20"/>
      <w:lang w:val="en-GB"/>
    </w:rPr>
  </w:style>
  <w:style w:type="character" w:customStyle="1" w:styleId="TitleChar">
    <w:name w:val="Title Char"/>
    <w:link w:val="Title"/>
    <w:rsid w:val="00677043"/>
    <w:rPr>
      <w:sz w:val="32"/>
      <w:lang w:val="en-GB" w:eastAsia="en-US" w:bidi="ar-SA"/>
    </w:rPr>
  </w:style>
  <w:style w:type="paragraph" w:customStyle="1" w:styleId="Keywords">
    <w:name w:val="Keywords"/>
    <w:basedOn w:val="Normal"/>
    <w:next w:val="Normal"/>
    <w:rsid w:val="00677043"/>
    <w:pPr>
      <w:spacing w:before="720" w:line="240" w:lineRule="auto"/>
      <w:jc w:val="left"/>
    </w:pPr>
    <w:rPr>
      <w:rFonts w:ascii="Times New Roman" w:hAnsi="Times New Roman"/>
      <w:szCs w:val="20"/>
      <w:lang w:val="en-GB"/>
    </w:rPr>
  </w:style>
  <w:style w:type="paragraph" w:styleId="BodyText">
    <w:name w:val="Body Text"/>
    <w:basedOn w:val="Normal"/>
    <w:rsid w:val="00677043"/>
    <w:pPr>
      <w:tabs>
        <w:tab w:val="left" w:pos="426"/>
        <w:tab w:val="left" w:pos="567"/>
        <w:tab w:val="left" w:pos="851"/>
        <w:tab w:val="left" w:pos="6096"/>
      </w:tabs>
      <w:spacing w:line="360" w:lineRule="auto"/>
    </w:pPr>
    <w:rPr>
      <w:rFonts w:ascii="Times New Roman" w:hAnsi="Times New Roman"/>
      <w:szCs w:val="20"/>
      <w:lang w:val="en-US" w:eastAsia="el-GR"/>
    </w:rPr>
  </w:style>
  <w:style w:type="character" w:styleId="Hyperlink">
    <w:name w:val="Hyperlink"/>
    <w:rsid w:val="00B20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3773</Words>
  <Characters>20377</Characters>
  <Application>Microsoft Office Word</Application>
  <DocSecurity>0</DocSecurity>
  <Lines>169</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Οικονομικό σκυρόδεμα δαπέδων και οδοστρωμάτων</vt:lpstr>
      <vt:lpstr>Οικονομικό σκυρόδεμα δαπέδων και οδοστρωμάτων</vt:lpstr>
    </vt:vector>
  </TitlesOfParts>
  <Company>TOSHIBA</Company>
  <LinksUpToDate>false</LinksUpToDate>
  <CharactersWithSpaces>24102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Οικονομικό σκυρόδεμα δαπέδων και οδοστρωμάτων</dc:title>
  <dc:subject/>
  <dc:creator>Lefteris Anastasiou</dc:creator>
  <cp:keywords/>
  <cp:lastModifiedBy>Lefteris</cp:lastModifiedBy>
  <cp:revision>4</cp:revision>
  <cp:lastPrinted>2009-05-29T07:38:00Z</cp:lastPrinted>
  <dcterms:created xsi:type="dcterms:W3CDTF">2015-03-30T11:25:00Z</dcterms:created>
  <dcterms:modified xsi:type="dcterms:W3CDTF">2015-03-31T07:09:00Z</dcterms:modified>
</cp:coreProperties>
</file>